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Autospacing="0" w:after="0" w:afterLines="0" w:afterAutospacing="0" w:line="580" w:lineRule="exact"/>
        <w:ind w:left="0" w:leftChars="0" w:firstLine="0" w:firstLineChars="0"/>
        <w:jc w:val="both"/>
        <w:textAlignment w:val="auto"/>
        <w:outlineLvl w:val="0"/>
        <w:rPr>
          <w:rFonts w:hint="default" w:ascii="Times New Roman" w:hAnsi="Times New Roman" w:eastAsia="黑体" w:cs="Times New Roman"/>
          <w:b/>
          <w:bCs w:val="0"/>
          <w:color w:val="auto"/>
          <w:kern w:val="0"/>
          <w:sz w:val="32"/>
          <w:szCs w:val="32"/>
          <w:lang w:val="en-US" w:eastAsia="zh-CN" w:bidi="ar"/>
        </w:rPr>
      </w:pPr>
      <w:r>
        <w:rPr>
          <w:rFonts w:hint="default" w:ascii="Times New Roman" w:hAnsi="Times New Roman" w:eastAsia="黑体" w:cs="Times New Roman"/>
          <w:b/>
          <w:bCs w:val="0"/>
          <w:color w:val="auto"/>
          <w:kern w:val="0"/>
          <w:sz w:val="32"/>
          <w:szCs w:val="32"/>
          <w:highlight w:val="none"/>
          <w:lang w:val="en-US" w:eastAsia="zh-CN" w:bidi="ar"/>
        </w:rPr>
        <w:t>附件</w:t>
      </w:r>
      <w:r>
        <w:rPr>
          <w:rFonts w:hint="default" w:ascii="Times New Roman" w:hAnsi="Times New Roman" w:eastAsia="黑体" w:cs="Times New Roman"/>
          <w:b/>
          <w:bCs w:val="0"/>
          <w:color w:val="auto"/>
          <w:kern w:val="0"/>
          <w:sz w:val="32"/>
          <w:szCs w:val="32"/>
          <w:lang w:val="en-US" w:eastAsia="zh-CN" w:bidi="ar"/>
        </w:rPr>
        <w:t>1</w:t>
      </w:r>
    </w:p>
    <w:p>
      <w:pPr>
        <w:pStyle w:val="4"/>
        <w:keepNext w:val="0"/>
        <w:keepLines w:val="0"/>
        <w:pageBreakBefore w:val="0"/>
        <w:widowControl w:val="0"/>
        <w:kinsoku/>
        <w:wordWrap/>
        <w:overflowPunct/>
        <w:topLinePunct w:val="0"/>
        <w:autoSpaceDE/>
        <w:autoSpaceDN/>
        <w:bidi w:val="0"/>
        <w:adjustRightInd/>
        <w:snapToGrid/>
        <w:spacing w:beforeAutospacing="0" w:after="0" w:afterLines="0" w:afterAutospacing="0" w:line="580" w:lineRule="exact"/>
        <w:ind w:left="0" w:leftChars="0" w:firstLine="0" w:firstLineChars="0"/>
        <w:jc w:val="center"/>
        <w:textAlignment w:val="auto"/>
        <w:outlineLvl w:val="0"/>
        <w:rPr>
          <w:rFonts w:hint="default" w:ascii="Times New Roman" w:hAnsi="Times New Roman" w:cs="Times New Roman" w:eastAsiaTheme="majorEastAsia"/>
          <w:b/>
          <w:bCs/>
          <w:color w:val="auto"/>
          <w:kern w:val="0"/>
          <w:sz w:val="44"/>
          <w:szCs w:val="44"/>
          <w:lang w:val="en-US" w:eastAsia="zh-CN" w:bidi="ar"/>
        </w:rPr>
      </w:pPr>
      <w:bookmarkStart w:id="0" w:name="_GoBack"/>
      <w:r>
        <w:rPr>
          <w:rFonts w:hint="eastAsia" w:ascii="Times New Roman" w:hAnsi="Times New Roman" w:cs="Times New Roman" w:eastAsiaTheme="majorEastAsia"/>
          <w:b/>
          <w:bCs/>
          <w:color w:val="auto"/>
          <w:kern w:val="0"/>
          <w:sz w:val="44"/>
          <w:szCs w:val="44"/>
          <w:lang w:val="en-US" w:eastAsia="zh-CN" w:bidi="ar"/>
        </w:rPr>
        <w:t>2023年度</w:t>
      </w:r>
      <w:r>
        <w:rPr>
          <w:rFonts w:hint="default" w:ascii="Times New Roman" w:hAnsi="Times New Roman" w:cs="Times New Roman" w:eastAsiaTheme="majorEastAsia"/>
          <w:b/>
          <w:bCs/>
          <w:color w:val="auto"/>
          <w:kern w:val="2"/>
          <w:sz w:val="44"/>
          <w:szCs w:val="44"/>
          <w:highlight w:val="none"/>
          <w:lang w:val="en-US" w:eastAsia="zh-CN" w:bidi="ar"/>
        </w:rPr>
        <w:t>“揭榜挂帅”企业重大技术需求</w:t>
      </w:r>
      <w:r>
        <w:rPr>
          <w:rFonts w:hint="default" w:ascii="Times New Roman" w:hAnsi="Times New Roman" w:cs="Times New Roman" w:eastAsiaTheme="majorEastAsia"/>
          <w:b/>
          <w:bCs/>
          <w:color w:val="auto"/>
          <w:kern w:val="0"/>
          <w:sz w:val="44"/>
          <w:szCs w:val="44"/>
          <w:lang w:val="en-US" w:eastAsia="zh-CN" w:bidi="ar"/>
        </w:rPr>
        <w:t>榜单汇总表</w:t>
      </w:r>
      <w:bookmarkEnd w:id="0"/>
    </w:p>
    <w:p>
      <w:pPr>
        <w:jc w:val="righ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kern w:val="0"/>
          <w:sz w:val="28"/>
          <w:szCs w:val="28"/>
          <w:highlight w:val="none"/>
          <w:shd w:val="clear" w:color="auto" w:fill="auto"/>
          <w:lang w:val="en-US" w:eastAsia="zh-CN" w:bidi="ar"/>
        </w:rPr>
        <w:t>单位：万元</w:t>
      </w:r>
    </w:p>
    <w:tbl>
      <w:tblPr>
        <w:tblStyle w:val="7"/>
        <w:tblW w:w="13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6"/>
        <w:gridCol w:w="1725"/>
        <w:gridCol w:w="3995"/>
        <w:gridCol w:w="2361"/>
        <w:gridCol w:w="2058"/>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blHeader/>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行业领域或产业链</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重大技术需求（难题）题目</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技术需求单位</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为该需求提供研发资金投入总预算</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i w:val="0"/>
                <w:color w:val="auto"/>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愿意支付给揭榜单位的研发资金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先进制造与装备</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长臂架隧道施工装备智能精密作业关键技术</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江西鑫通机械制造有限公司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先进制造与装备</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基于热丝CVD的吉瓦级N型太阳电池制造核心装备及工艺开发</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新余赛维能源科技有限公司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先进制造与装备</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超特高压装备用低成本陶瓷内绝缘部件的研发及批量化制备</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中材江西电瓷电气有限公司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2610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先进制造与装备</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大型粉料库智能装备关键技术研究与示范应用</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国家电投集团江西中业兴达电力实业有限公司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2500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新一代信息技术</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超高光效氮化镓LED外延材料与芯片制备关键技术攻关</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江西兆驰半导体有限公司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3000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新一代信息技术</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面向5G/6G通信的光电融合技术及光子芯片研究</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中赣通信（集团）有公司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4500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新一代信息技术</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Mini LED红外发射材料及工艺研究</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江西沃格光电股份有限公司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新材料</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用于汽车尾气三效催化净化的新型铈锆固溶体材料</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江西零真生态环境集团有限公司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3000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新材料</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万吨级低浓度二氧化碳制甲醇示范项目</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江西蓝星星火有机硅有限公司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新材料</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高服役性能汽车高压线束用铜合金导体及绞线制备技术</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江西易藤电气有限公司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1500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新材料</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硬质合金数控刀具生产用物理气相沉积涂层装备及技术</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赣州澳克泰工具技术有限公司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新材料</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高性能微波吸收材料的研究攻关及产业化</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江西悦安新材料股份有限公司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2700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新能源</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新型多元储能智慧融合关键技术研究及示范</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国家电力投资集团江西电力有限公司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3000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新能源</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梯次电池储能关键技术研发</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江西乐电易联科技有限公司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新能源</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锂云母浸出渣中铷铯钾钠分离与回收技术</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江西永兴特钢新能源科技有限公司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1200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新能源</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104Ah高比能量兼快速充电功能锂离子电池系统开发应用项目</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宜春国轩电池有限公司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2500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航空</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绿色低碳油酸基表面活性剂的创制及其在航空器维护保养中专用化学品的配伍研究和产业化</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江西瑞思博新材料有限公司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3000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现代农业/种植养殖</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骨碎补规范化繁育及种植关键技术研究</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江西省鑫隆农业发展有限公司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现代农业/种植养殖</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鄱阳湖龟鳖产业关键技术集成示范与推广</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江西添鹏生态农业有限公司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2500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绿色食品/农产品加工</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甜味萜类皂苷的生物合成及同系皂苷转化</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江西海富生物工程有限公司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1200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生物医药</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维生素K3绿色合成制造关键技术与应用研究</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江西兄弟医药有限公司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3000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生物医药</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环硅酸锆钠散原料药加制剂项目的研究开发</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江西海尔思药业股份有限公司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2800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0000FF"/>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生物医药</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L-硒-甲基硒代半胱氨酸制备关键技术提升及其应用</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江西川奇药业有限公司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0000FF"/>
                <w:spacing w:val="0"/>
                <w:kern w:val="0"/>
                <w:sz w:val="28"/>
                <w:szCs w:val="28"/>
                <w:highlight w:val="yellow"/>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0000FF"/>
                <w:spacing w:val="0"/>
                <w:kern w:val="0"/>
                <w:sz w:val="28"/>
                <w:szCs w:val="28"/>
                <w:highlight w:val="yellow"/>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中医药</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山香圆优质种质挖掘和高效栽培技术研究及产业化推广</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南昌百济制药有限公司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中医药</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“赣产药材”中药配方颗粒质量标准化研究</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江西百神药业股份有限公司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0000FF"/>
                <w:spacing w:val="0"/>
                <w:kern w:val="0"/>
                <w:sz w:val="28"/>
                <w:szCs w:val="28"/>
                <w:highlight w:val="yellow"/>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1500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0000FF"/>
                <w:spacing w:val="0"/>
                <w:kern w:val="0"/>
                <w:sz w:val="28"/>
                <w:szCs w:val="28"/>
                <w:highlight w:val="yellow"/>
                <w:shd w:val="clear" w:color="auto" w:fill="FFFFFF"/>
                <w:lang w:val="en"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节能环保</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复杂难处理锡基多金属固废高值化综合利用关键技术研究</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江西睿锋环保有限公司</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3000</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highlight w:val="none"/>
                <w:shd w:val="clear" w:color="auto" w:fill="FFFFFF"/>
                <w:lang w:val="en-US" w:eastAsia="zh-CN" w:bidi="ar"/>
              </w:rPr>
              <w:t>500</w:t>
            </w:r>
          </w:p>
        </w:tc>
      </w:tr>
    </w:tbl>
    <w:p>
      <w:pPr>
        <w:rPr>
          <w:rFonts w:hint="default" w:ascii="Times New Roman" w:hAnsi="Times New Roman" w:cs="Times New Roman"/>
          <w:color w:val="auto"/>
        </w:rPr>
        <w:sectPr>
          <w:pgSz w:w="16838" w:h="11906" w:orient="landscape"/>
          <w:pgMar w:top="1843" w:right="1559" w:bottom="1843" w:left="1559" w:header="851" w:footer="1587"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DEB4B"/>
    <w:rsid w:val="677DE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Body Text First Indent"/>
    <w:basedOn w:val="2"/>
    <w:next w:val="2"/>
    <w:unhideWhenUsed/>
    <w:qFormat/>
    <w:uiPriority w:val="99"/>
    <w:pPr>
      <w:widowControl w:val="0"/>
      <w:spacing w:after="120"/>
      <w:ind w:firstLine="420" w:firstLineChars="100"/>
      <w:jc w:val="both"/>
    </w:pPr>
    <w:rPr>
      <w:rFonts w:asciiTheme="minorHAnsi" w:hAnsiTheme="minorHAnsi" w:eastAsiaTheme="minorEastAsia" w:cstheme="minorBidi"/>
      <w:kern w:val="2"/>
      <w:sz w:val="21"/>
      <w:szCs w:val="22"/>
      <w:lang w:val="en-US" w:eastAsia="zh-CN" w:bidi="ar-SA"/>
    </w:rPr>
  </w:style>
  <w:style w:type="paragraph" w:styleId="4">
    <w:name w:val="Body Text Indent"/>
    <w:basedOn w:val="1"/>
    <w:next w:val="5"/>
    <w:qFormat/>
    <w:uiPriority w:val="0"/>
    <w:pPr>
      <w:spacing w:after="120"/>
      <w:ind w:left="420" w:leftChars="200"/>
    </w:pPr>
    <w:rPr>
      <w:rFonts w:ascii="Calibri" w:hAnsi="Calibri" w:eastAsia="宋体" w:cs="Times New Roman"/>
      <w:szCs w:val="22"/>
    </w:rPr>
  </w:style>
  <w:style w:type="paragraph" w:styleId="5">
    <w:name w:val="Body Text First Indent 2"/>
    <w:basedOn w:val="4"/>
    <w:next w:val="3"/>
    <w:qFormat/>
    <w:uiPriority w:val="0"/>
    <w:pPr>
      <w:widowControl w:val="0"/>
      <w:spacing w:after="120"/>
      <w:ind w:left="420" w:leftChars="200" w:firstLine="420"/>
      <w:jc w:val="both"/>
    </w:pPr>
    <w:rPr>
      <w:rFonts w:ascii="Calibri" w:hAnsi="Calibri"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2023-08-04T11:22:00Z</dcterms:created>
  <dc:creator>test</dc:creator>
  <cp:lastModifiedBy>test</cp:lastModifiedBy>
  <dcterms:modified xsi:type="dcterms:W3CDTF">2023-08-04T11:24:00Z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