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400" w:lineRule="exact"/>
        <w:jc w:val="center"/>
        <w:rPr>
          <w:rFonts w:hint="eastAsia" w:ascii="黑体" w:hAnsi="黑体" w:eastAsia="黑体"/>
          <w:b/>
          <w:sz w:val="30"/>
          <w:szCs w:val="30"/>
        </w:rPr>
      </w:pPr>
      <w:r>
        <w:rPr>
          <w:rFonts w:hint="eastAsia" w:ascii="黑体" w:hAnsi="黑体" w:eastAsia="黑体"/>
          <w:b/>
          <w:sz w:val="30"/>
          <w:szCs w:val="30"/>
        </w:rPr>
        <w:t>2021年度上海市政府发展研究中心——上海理工大学</w:t>
      </w:r>
    </w:p>
    <w:p>
      <w:pPr>
        <w:pStyle w:val="4"/>
        <w:shd w:val="clear" w:color="auto" w:fill="FFFFFF"/>
        <w:spacing w:line="400" w:lineRule="exact"/>
        <w:jc w:val="center"/>
        <w:rPr>
          <w:rFonts w:hint="eastAsia" w:ascii="黑体" w:hAnsi="黑体" w:eastAsia="黑体"/>
          <w:b/>
          <w:sz w:val="30"/>
          <w:szCs w:val="30"/>
        </w:rPr>
      </w:pPr>
      <w:r>
        <w:rPr>
          <w:rFonts w:hint="eastAsia" w:ascii="黑体" w:hAnsi="黑体" w:eastAsia="黑体"/>
          <w:b/>
          <w:sz w:val="30"/>
          <w:szCs w:val="30"/>
        </w:rPr>
        <w:t>“基于联网+的上海创新发展决策咨询”研究基地决策咨询研究</w:t>
      </w:r>
    </w:p>
    <w:p>
      <w:pPr>
        <w:pStyle w:val="4"/>
        <w:shd w:val="clear" w:color="auto" w:fill="FFFFFF"/>
        <w:spacing w:line="400" w:lineRule="exact"/>
        <w:jc w:val="center"/>
        <w:rPr>
          <w:rFonts w:hint="eastAsia" w:ascii="仿宋" w:hAnsi="仿宋" w:eastAsia="仿宋"/>
          <w:b/>
          <w:sz w:val="28"/>
          <w:szCs w:val="28"/>
        </w:rPr>
      </w:pPr>
      <w:r>
        <w:rPr>
          <w:rFonts w:hint="eastAsia" w:ascii="仿宋" w:hAnsi="仿宋" w:eastAsia="仿宋"/>
          <w:b/>
          <w:sz w:val="28"/>
          <w:szCs w:val="28"/>
        </w:rPr>
        <w:t>（公开招标）</w:t>
      </w:r>
    </w:p>
    <w:p>
      <w:pPr>
        <w:pStyle w:val="4"/>
        <w:shd w:val="clear" w:color="auto" w:fill="FFFFFF"/>
        <w:spacing w:before="0" w:beforeAutospacing="0" w:after="0" w:afterAutospacing="0" w:line="400" w:lineRule="exact"/>
        <w:jc w:val="center"/>
        <w:rPr>
          <w:rFonts w:ascii="黑体" w:hAnsi="黑体" w:eastAsia="黑体"/>
          <w:b/>
          <w:sz w:val="28"/>
          <w:szCs w:val="28"/>
        </w:rPr>
      </w:pPr>
      <w:r>
        <w:rPr>
          <w:rFonts w:hint="eastAsia" w:ascii="黑体" w:hAnsi="黑体" w:eastAsia="黑体"/>
          <w:b/>
          <w:sz w:val="28"/>
          <w:szCs w:val="28"/>
        </w:rPr>
        <w:t>课 题 指 南</w:t>
      </w:r>
    </w:p>
    <w:p>
      <w:pPr>
        <w:pStyle w:val="4"/>
        <w:shd w:val="clear" w:color="auto" w:fill="FFFFFF"/>
        <w:spacing w:before="0" w:beforeAutospacing="0" w:after="0" w:afterAutospacing="0" w:line="400" w:lineRule="exact"/>
        <w:rPr>
          <w:rFonts w:ascii="仿宋" w:hAnsi="仿宋" w:eastAsia="仿宋"/>
          <w:b/>
          <w:sz w:val="28"/>
          <w:szCs w:val="28"/>
        </w:rPr>
      </w:pPr>
    </w:p>
    <w:p>
      <w:pPr>
        <w:pStyle w:val="4"/>
        <w:shd w:val="clear" w:color="auto" w:fill="FFFFFF"/>
        <w:spacing w:before="0" w:beforeAutospacing="0" w:after="0" w:afterAutospacing="0" w:line="480" w:lineRule="auto"/>
        <w:jc w:val="both"/>
        <w:rPr>
          <w:rFonts w:ascii="仿宋" w:hAnsi="仿宋" w:eastAsia="仿宋"/>
          <w:b/>
          <w:sz w:val="28"/>
          <w:szCs w:val="28"/>
        </w:rPr>
      </w:pPr>
      <w:r>
        <w:rPr>
          <w:rFonts w:hint="eastAsia" w:ascii="仿宋" w:hAnsi="仿宋" w:eastAsia="仿宋"/>
          <w:b/>
          <w:sz w:val="28"/>
          <w:szCs w:val="28"/>
        </w:rPr>
        <w:t>一、“十四五”</w:t>
      </w:r>
      <w:r>
        <w:rPr>
          <w:rFonts w:ascii="仿宋" w:hAnsi="仿宋" w:eastAsia="仿宋"/>
          <w:b/>
          <w:sz w:val="28"/>
          <w:szCs w:val="28"/>
        </w:rPr>
        <w:t>时期</w:t>
      </w:r>
      <w:r>
        <w:rPr>
          <w:rFonts w:hint="eastAsia" w:ascii="仿宋" w:hAnsi="仿宋" w:eastAsia="仿宋"/>
          <w:b/>
          <w:sz w:val="28"/>
          <w:szCs w:val="28"/>
        </w:rPr>
        <w:t>上海适应数字经济发展的税收治理对策研究</w:t>
      </w:r>
    </w:p>
    <w:p>
      <w:pPr>
        <w:spacing w:line="360" w:lineRule="auto"/>
        <w:ind w:firstLine="560" w:firstLineChars="200"/>
        <w:rPr>
          <w:rFonts w:ascii="仿宋" w:hAnsi="仿宋" w:eastAsia="仿宋" w:cs="宋体"/>
          <w:kern w:val="0"/>
          <w:sz w:val="28"/>
          <w:szCs w:val="28"/>
        </w:rPr>
      </w:pPr>
      <w:r>
        <w:rPr>
          <w:rFonts w:ascii="仿宋" w:hAnsi="仿宋" w:eastAsia="仿宋" w:cs="宋体"/>
          <w:kern w:val="0"/>
          <w:sz w:val="28"/>
          <w:szCs w:val="28"/>
        </w:rPr>
        <w:t>2020年</w:t>
      </w:r>
      <w:r>
        <w:rPr>
          <w:rFonts w:hint="eastAsia" w:ascii="仿宋" w:hAnsi="仿宋" w:eastAsia="仿宋" w:cs="宋体"/>
          <w:kern w:val="0"/>
          <w:sz w:val="28"/>
          <w:szCs w:val="28"/>
        </w:rPr>
        <w:t>出现</w:t>
      </w:r>
      <w:r>
        <w:rPr>
          <w:rFonts w:ascii="仿宋" w:hAnsi="仿宋" w:eastAsia="仿宋" w:cs="宋体"/>
          <w:kern w:val="0"/>
          <w:sz w:val="28"/>
          <w:szCs w:val="28"/>
        </w:rPr>
        <w:t>的</w:t>
      </w:r>
      <w:r>
        <w:rPr>
          <w:rFonts w:hint="eastAsia" w:ascii="仿宋" w:hAnsi="仿宋" w:eastAsia="仿宋" w:cs="宋体"/>
          <w:kern w:val="0"/>
          <w:sz w:val="28"/>
          <w:szCs w:val="28"/>
        </w:rPr>
        <w:t>新冠</w:t>
      </w:r>
      <w:r>
        <w:rPr>
          <w:rFonts w:ascii="仿宋" w:hAnsi="仿宋" w:eastAsia="仿宋" w:cs="宋体"/>
          <w:kern w:val="0"/>
          <w:sz w:val="28"/>
          <w:szCs w:val="28"/>
        </w:rPr>
        <w:t>疫情加快了</w:t>
      </w:r>
      <w:r>
        <w:rPr>
          <w:rFonts w:hint="eastAsia" w:ascii="仿宋" w:hAnsi="仿宋" w:eastAsia="仿宋" w:cs="宋体"/>
          <w:kern w:val="0"/>
          <w:sz w:val="28"/>
          <w:szCs w:val="28"/>
        </w:rPr>
        <w:t>上海电子商务、平台经济、共享经济等</w:t>
      </w:r>
      <w:r>
        <w:rPr>
          <w:rFonts w:ascii="仿宋" w:hAnsi="仿宋" w:eastAsia="仿宋" w:cs="宋体"/>
          <w:kern w:val="0"/>
          <w:sz w:val="28"/>
          <w:szCs w:val="28"/>
        </w:rPr>
        <w:t>数字经济发展步伐</w:t>
      </w:r>
      <w:r>
        <w:rPr>
          <w:rFonts w:hint="eastAsia" w:ascii="仿宋" w:hAnsi="仿宋" w:eastAsia="仿宋" w:cs="宋体"/>
          <w:kern w:val="0"/>
          <w:sz w:val="28"/>
          <w:szCs w:val="28"/>
        </w:rPr>
        <w:t>，但</w:t>
      </w:r>
      <w:r>
        <w:rPr>
          <w:rFonts w:ascii="仿宋" w:hAnsi="仿宋" w:eastAsia="仿宋" w:cs="宋体"/>
          <w:kern w:val="0"/>
          <w:sz w:val="28"/>
          <w:szCs w:val="28"/>
        </w:rPr>
        <w:t>现有数字经济在税源产生、税源流动、税源争夺上对</w:t>
      </w:r>
      <w:r>
        <w:rPr>
          <w:rFonts w:hint="eastAsia" w:ascii="仿宋" w:hAnsi="仿宋" w:eastAsia="仿宋" w:cs="宋体"/>
          <w:kern w:val="0"/>
          <w:sz w:val="28"/>
          <w:szCs w:val="28"/>
        </w:rPr>
        <w:t>现有</w:t>
      </w:r>
      <w:r>
        <w:rPr>
          <w:rFonts w:ascii="仿宋" w:hAnsi="仿宋" w:eastAsia="仿宋" w:cs="宋体"/>
          <w:kern w:val="0"/>
          <w:sz w:val="28"/>
          <w:szCs w:val="28"/>
        </w:rPr>
        <w:t>税收收入产生</w:t>
      </w:r>
      <w:r>
        <w:rPr>
          <w:rFonts w:hint="eastAsia" w:ascii="仿宋" w:hAnsi="仿宋" w:eastAsia="仿宋" w:cs="宋体"/>
          <w:kern w:val="0"/>
          <w:sz w:val="28"/>
          <w:szCs w:val="28"/>
        </w:rPr>
        <w:t>了</w:t>
      </w:r>
      <w:r>
        <w:rPr>
          <w:rFonts w:ascii="仿宋" w:hAnsi="仿宋" w:eastAsia="仿宋" w:cs="宋体"/>
          <w:kern w:val="0"/>
          <w:sz w:val="28"/>
          <w:szCs w:val="28"/>
        </w:rPr>
        <w:t>重大冲击</w:t>
      </w:r>
      <w:r>
        <w:rPr>
          <w:rFonts w:hint="eastAsia" w:ascii="仿宋" w:hAnsi="仿宋" w:eastAsia="仿宋" w:cs="宋体"/>
          <w:kern w:val="0"/>
          <w:sz w:val="28"/>
          <w:szCs w:val="28"/>
        </w:rPr>
        <w:t>，是“十四五”时期上海税收治理策略设计必须面对的重要问题</w:t>
      </w:r>
      <w:r>
        <w:rPr>
          <w:rFonts w:ascii="仿宋" w:hAnsi="仿宋" w:eastAsia="仿宋" w:cs="宋体"/>
          <w:kern w:val="0"/>
          <w:sz w:val="28"/>
          <w:szCs w:val="28"/>
        </w:rPr>
        <w:t>。</w:t>
      </w:r>
      <w:r>
        <w:rPr>
          <w:rFonts w:hint="eastAsia" w:ascii="仿宋" w:hAnsi="仿宋" w:eastAsia="仿宋" w:cs="宋体"/>
          <w:kern w:val="0"/>
          <w:sz w:val="28"/>
          <w:szCs w:val="28"/>
        </w:rPr>
        <w:t>据此</w:t>
      </w:r>
      <w:r>
        <w:rPr>
          <w:rFonts w:ascii="仿宋" w:hAnsi="仿宋" w:eastAsia="仿宋" w:cs="宋体"/>
          <w:kern w:val="0"/>
          <w:sz w:val="28"/>
          <w:szCs w:val="28"/>
        </w:rPr>
        <w:t>，亟待探究适应上海数字经济发展的税收治理措施，它不仅</w:t>
      </w:r>
      <w:r>
        <w:rPr>
          <w:rFonts w:hint="eastAsia" w:ascii="仿宋" w:hAnsi="仿宋" w:eastAsia="仿宋" w:cs="宋体"/>
          <w:kern w:val="0"/>
          <w:sz w:val="28"/>
          <w:szCs w:val="28"/>
        </w:rPr>
        <w:t>事关到</w:t>
      </w:r>
      <w:r>
        <w:rPr>
          <w:rFonts w:ascii="仿宋" w:hAnsi="仿宋" w:eastAsia="仿宋" w:cs="宋体"/>
          <w:kern w:val="0"/>
          <w:sz w:val="28"/>
          <w:szCs w:val="28"/>
        </w:rPr>
        <w:t>如何规避数字经济</w:t>
      </w:r>
      <w:r>
        <w:rPr>
          <w:rFonts w:hint="eastAsia" w:ascii="仿宋" w:hAnsi="仿宋" w:eastAsia="仿宋" w:cs="宋体"/>
          <w:kern w:val="0"/>
          <w:sz w:val="28"/>
          <w:szCs w:val="28"/>
        </w:rPr>
        <w:t>下频发</w:t>
      </w:r>
      <w:r>
        <w:rPr>
          <w:rFonts w:ascii="仿宋" w:hAnsi="仿宋" w:eastAsia="仿宋" w:cs="宋体"/>
          <w:kern w:val="0"/>
          <w:sz w:val="28"/>
          <w:szCs w:val="28"/>
        </w:rPr>
        <w:t>的税收流失问题，而且涉及到如何健全税收治理机制，以促进</w:t>
      </w:r>
      <w:r>
        <w:rPr>
          <w:rFonts w:hint="eastAsia" w:ascii="仿宋" w:hAnsi="仿宋" w:eastAsia="仿宋" w:cs="宋体"/>
          <w:kern w:val="0"/>
          <w:sz w:val="28"/>
          <w:szCs w:val="28"/>
        </w:rPr>
        <w:t>上海</w:t>
      </w:r>
      <w:r>
        <w:rPr>
          <w:rFonts w:ascii="仿宋" w:hAnsi="仿宋" w:eastAsia="仿宋" w:cs="宋体"/>
          <w:kern w:val="0"/>
          <w:sz w:val="28"/>
          <w:szCs w:val="28"/>
        </w:rPr>
        <w:t>数字经济高质量发展。</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本课题研究重点包括但不限于以下几个方面：</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1.上海数字经济发展及其税收治理状况；</w:t>
      </w:r>
    </w:p>
    <w:p>
      <w:pPr>
        <w:spacing w:line="360" w:lineRule="auto"/>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上海数字经济发展对税收治理产生</w:t>
      </w:r>
      <w:r>
        <w:rPr>
          <w:rFonts w:ascii="仿宋" w:hAnsi="仿宋" w:eastAsia="仿宋" w:cs="宋体"/>
          <w:kern w:val="0"/>
          <w:sz w:val="28"/>
          <w:szCs w:val="28"/>
        </w:rPr>
        <w:t>的</w:t>
      </w:r>
      <w:r>
        <w:rPr>
          <w:rFonts w:hint="eastAsia" w:ascii="仿宋" w:hAnsi="仿宋" w:eastAsia="仿宋" w:cs="宋体"/>
          <w:kern w:val="0"/>
          <w:sz w:val="28"/>
          <w:szCs w:val="28"/>
        </w:rPr>
        <w:t>影响；</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3.“十四五”时期</w:t>
      </w:r>
      <w:r>
        <w:rPr>
          <w:rFonts w:ascii="仿宋" w:hAnsi="仿宋" w:eastAsia="仿宋" w:cs="宋体"/>
          <w:kern w:val="0"/>
          <w:sz w:val="28"/>
          <w:szCs w:val="28"/>
        </w:rPr>
        <w:t>上海</w:t>
      </w:r>
      <w:r>
        <w:rPr>
          <w:rFonts w:hint="eastAsia" w:ascii="仿宋" w:hAnsi="仿宋" w:eastAsia="仿宋" w:cs="宋体"/>
          <w:kern w:val="0"/>
          <w:sz w:val="28"/>
          <w:szCs w:val="28"/>
        </w:rPr>
        <w:t>数字</w:t>
      </w:r>
      <w:r>
        <w:rPr>
          <w:rFonts w:ascii="仿宋" w:hAnsi="仿宋" w:eastAsia="仿宋" w:cs="宋体"/>
          <w:kern w:val="0"/>
          <w:sz w:val="28"/>
          <w:szCs w:val="28"/>
        </w:rPr>
        <w:t>经济</w:t>
      </w:r>
      <w:r>
        <w:rPr>
          <w:rFonts w:hint="eastAsia" w:ascii="仿宋" w:hAnsi="仿宋" w:eastAsia="仿宋" w:cs="宋体"/>
          <w:kern w:val="0"/>
          <w:sz w:val="28"/>
          <w:szCs w:val="28"/>
        </w:rPr>
        <w:t>发展趋势</w:t>
      </w:r>
      <w:r>
        <w:rPr>
          <w:rFonts w:ascii="仿宋" w:hAnsi="仿宋" w:eastAsia="仿宋" w:cs="宋体"/>
          <w:kern w:val="0"/>
          <w:sz w:val="28"/>
          <w:szCs w:val="28"/>
        </w:rPr>
        <w:t>及税收治理</w:t>
      </w:r>
      <w:r>
        <w:rPr>
          <w:rFonts w:hint="eastAsia" w:ascii="仿宋" w:hAnsi="仿宋" w:eastAsia="仿宋" w:cs="宋体"/>
          <w:kern w:val="0"/>
          <w:sz w:val="28"/>
          <w:szCs w:val="28"/>
        </w:rPr>
        <w:t>改革；</w:t>
      </w:r>
    </w:p>
    <w:p>
      <w:pPr>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4.</w:t>
      </w:r>
      <w:r>
        <w:rPr>
          <w:rFonts w:ascii="仿宋" w:hAnsi="仿宋" w:eastAsia="仿宋" w:cs="宋体"/>
          <w:kern w:val="0"/>
          <w:sz w:val="28"/>
          <w:szCs w:val="28"/>
        </w:rPr>
        <w:t>“十四五</w:t>
      </w:r>
      <w:r>
        <w:rPr>
          <w:rFonts w:hint="eastAsia" w:ascii="仿宋" w:hAnsi="仿宋" w:eastAsia="仿宋" w:cs="宋体"/>
          <w:kern w:val="0"/>
          <w:sz w:val="28"/>
          <w:szCs w:val="28"/>
        </w:rPr>
        <w:t>”</w:t>
      </w:r>
      <w:r>
        <w:rPr>
          <w:rFonts w:ascii="仿宋" w:hAnsi="仿宋" w:eastAsia="仿宋" w:cs="宋体"/>
          <w:kern w:val="0"/>
          <w:sz w:val="28"/>
          <w:szCs w:val="28"/>
        </w:rPr>
        <w:t>时期</w:t>
      </w:r>
      <w:r>
        <w:rPr>
          <w:rFonts w:hint="eastAsia" w:ascii="仿宋" w:hAnsi="仿宋" w:eastAsia="仿宋" w:cs="宋体"/>
          <w:kern w:val="0"/>
          <w:sz w:val="28"/>
          <w:szCs w:val="28"/>
        </w:rPr>
        <w:t>促进上海数字经济发展的税收治理对策。</w:t>
      </w:r>
    </w:p>
    <w:p>
      <w:pPr>
        <w:spacing w:line="360" w:lineRule="auto"/>
        <w:ind w:firstLine="560" w:firstLineChars="200"/>
        <w:rPr>
          <w:rFonts w:hint="eastAsia" w:ascii="仿宋" w:hAnsi="仿宋" w:eastAsia="仿宋" w:cs="宋体"/>
          <w:kern w:val="0"/>
          <w:sz w:val="28"/>
          <w:szCs w:val="28"/>
        </w:rPr>
      </w:pPr>
    </w:p>
    <w:p>
      <w:pPr>
        <w:pStyle w:val="4"/>
        <w:shd w:val="clear" w:color="auto" w:fill="FFFFFF"/>
        <w:spacing w:before="0" w:beforeAutospacing="0" w:after="0" w:afterAutospacing="0" w:line="480" w:lineRule="auto"/>
        <w:jc w:val="both"/>
        <w:rPr>
          <w:rFonts w:ascii="仿宋" w:hAnsi="仿宋" w:eastAsia="仿宋"/>
          <w:b/>
          <w:sz w:val="28"/>
          <w:szCs w:val="28"/>
        </w:rPr>
      </w:pPr>
      <w:r>
        <w:rPr>
          <w:rFonts w:hint="eastAsia" w:ascii="仿宋" w:hAnsi="仿宋" w:eastAsia="仿宋"/>
          <w:b/>
          <w:sz w:val="28"/>
          <w:szCs w:val="28"/>
        </w:rPr>
        <w:t>二、“互联网+长三角生态绿色一体化”发展研究：机制创新、实现路径与政策体系</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长三角区域一体化发展已经上升为国家战略。国务院</w:t>
      </w:r>
      <w:r>
        <w:rPr>
          <w:rFonts w:ascii="仿宋" w:hAnsi="仿宋" w:eastAsia="仿宋" w:cs="宋体"/>
          <w:kern w:val="0"/>
          <w:sz w:val="28"/>
          <w:szCs w:val="28"/>
        </w:rPr>
        <w:t xml:space="preserve">2019 </w:t>
      </w:r>
      <w:r>
        <w:rPr>
          <w:rFonts w:hint="eastAsia" w:ascii="仿宋" w:hAnsi="仿宋" w:eastAsia="仿宋" w:cs="宋体"/>
          <w:kern w:val="0"/>
          <w:sz w:val="28"/>
          <w:szCs w:val="28"/>
        </w:rPr>
        <w:t>年</w:t>
      </w:r>
      <w:r>
        <w:rPr>
          <w:rFonts w:ascii="仿宋" w:hAnsi="仿宋" w:eastAsia="仿宋" w:cs="宋体"/>
          <w:kern w:val="0"/>
          <w:sz w:val="28"/>
          <w:szCs w:val="28"/>
        </w:rPr>
        <w:t xml:space="preserve">5 </w:t>
      </w:r>
      <w:r>
        <w:rPr>
          <w:rFonts w:hint="eastAsia" w:ascii="仿宋" w:hAnsi="仿宋" w:eastAsia="仿宋" w:cs="宋体"/>
          <w:kern w:val="0"/>
          <w:sz w:val="28"/>
          <w:szCs w:val="28"/>
        </w:rPr>
        <w:t>月印发的《长江三角洲区域一体化发展规划纲要》提出长三角生态绿色一体化发展问题，并于同年</w:t>
      </w:r>
      <w:r>
        <w:rPr>
          <w:rFonts w:ascii="仿宋" w:hAnsi="仿宋" w:eastAsia="仿宋" w:cs="宋体"/>
          <w:kern w:val="0"/>
          <w:sz w:val="28"/>
          <w:szCs w:val="28"/>
        </w:rPr>
        <w:t>11</w:t>
      </w:r>
      <w:r>
        <w:rPr>
          <w:rFonts w:hint="eastAsia" w:ascii="仿宋" w:hAnsi="仿宋" w:eastAsia="仿宋" w:cs="宋体"/>
          <w:kern w:val="0"/>
          <w:sz w:val="28"/>
          <w:szCs w:val="28"/>
        </w:rPr>
        <w:t>月正式公布《长三角生态绿色一体化发展示范区总体方案》，提出要率先探索制度创新。</w:t>
      </w:r>
      <w:r>
        <w:rPr>
          <w:rFonts w:ascii="仿宋" w:hAnsi="仿宋" w:eastAsia="仿宋" w:cs="宋体"/>
          <w:kern w:val="0"/>
          <w:sz w:val="28"/>
          <w:szCs w:val="28"/>
        </w:rPr>
        <w:t xml:space="preserve">2020 </w:t>
      </w:r>
      <w:r>
        <w:rPr>
          <w:rFonts w:hint="eastAsia" w:ascii="仿宋" w:hAnsi="仿宋" w:eastAsia="仿宋" w:cs="宋体"/>
          <w:kern w:val="0"/>
          <w:sz w:val="28"/>
          <w:szCs w:val="28"/>
        </w:rPr>
        <w:t>年</w:t>
      </w:r>
      <w:r>
        <w:rPr>
          <w:rFonts w:ascii="仿宋" w:hAnsi="仿宋" w:eastAsia="仿宋" w:cs="宋体"/>
          <w:kern w:val="0"/>
          <w:sz w:val="28"/>
          <w:szCs w:val="28"/>
        </w:rPr>
        <w:t xml:space="preserve">7 </w:t>
      </w:r>
      <w:r>
        <w:rPr>
          <w:rFonts w:hint="eastAsia" w:ascii="仿宋" w:hAnsi="仿宋" w:eastAsia="仿宋" w:cs="宋体"/>
          <w:kern w:val="0"/>
          <w:sz w:val="28"/>
          <w:szCs w:val="28"/>
        </w:rPr>
        <w:t>月</w:t>
      </w:r>
      <w:r>
        <w:rPr>
          <w:rFonts w:ascii="仿宋" w:hAnsi="仿宋" w:eastAsia="仿宋" w:cs="宋体"/>
          <w:kern w:val="0"/>
          <w:sz w:val="28"/>
          <w:szCs w:val="28"/>
        </w:rPr>
        <w:t xml:space="preserve">1 </w:t>
      </w:r>
      <w:r>
        <w:rPr>
          <w:rFonts w:hint="eastAsia" w:ascii="仿宋" w:hAnsi="仿宋" w:eastAsia="仿宋" w:cs="宋体"/>
          <w:kern w:val="0"/>
          <w:sz w:val="28"/>
          <w:szCs w:val="28"/>
        </w:rPr>
        <w:t>日，江浙沪三省联合出台《关于支持长三角生态绿色一体化发展示范区高质量发展的若干政策措施》，提出要率先探索“从区域协同走向区域一体化的制度创新”。在此背景下，需要对长三角生态绿色一体化示范区建设情况进行实地调查，对长三角生态绿色一体化发展问题进行理论研究和经验总结，并结合国际相关案例进行对比分析，在理论和实证、对比和案例分析基础上探索长三角生态绿色一体化的机制创新、实现路径与政策体系。</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本课题研究重点包括但不限于以下几个方面：</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1.互联网背景下长三角生态绿色一体化示范区建设进程及其创新经验总结与分析；</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2.区域生态绿色一体化发展模式国际相关案例经验总结与启示研究；</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3.“互联网+长三角地区生态绿色一体化”的推进机制及制度创新研究；</w:t>
      </w:r>
    </w:p>
    <w:p>
      <w:pPr>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4.互联网背景下长三角生态绿色一体化发展的实现路径与政策体系研究。</w:t>
      </w:r>
    </w:p>
    <w:p>
      <w:pPr>
        <w:spacing w:line="360" w:lineRule="auto"/>
        <w:ind w:firstLine="560" w:firstLineChars="200"/>
        <w:rPr>
          <w:rFonts w:hint="eastAsia" w:ascii="仿宋" w:hAnsi="仿宋" w:eastAsia="仿宋" w:cs="宋体"/>
          <w:kern w:val="0"/>
          <w:sz w:val="28"/>
          <w:szCs w:val="28"/>
        </w:rPr>
      </w:pPr>
    </w:p>
    <w:p>
      <w:pPr>
        <w:pStyle w:val="4"/>
        <w:shd w:val="clear" w:color="auto" w:fill="FFFFFF"/>
        <w:spacing w:before="0" w:beforeAutospacing="0" w:after="0" w:afterAutospacing="0" w:line="480" w:lineRule="auto"/>
        <w:jc w:val="both"/>
        <w:rPr>
          <w:rFonts w:ascii="仿宋" w:hAnsi="仿宋" w:eastAsia="仿宋"/>
          <w:b/>
          <w:sz w:val="28"/>
          <w:szCs w:val="28"/>
        </w:rPr>
      </w:pPr>
      <w:r>
        <w:rPr>
          <w:rFonts w:hint="eastAsia" w:ascii="仿宋" w:hAnsi="仿宋" w:eastAsia="仿宋"/>
          <w:b/>
          <w:sz w:val="28"/>
          <w:szCs w:val="28"/>
        </w:rPr>
        <w:t>三、上海深度老龄化社区智慧养老对策研究</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上海老龄化已经发展到新的阶段，许多中心城区的老城区已经进入深度老龄化阶段，社区养老的压力大增。运用互联网</w:t>
      </w:r>
      <w:r>
        <w:rPr>
          <w:rFonts w:ascii="仿宋" w:hAnsi="仿宋" w:eastAsia="仿宋" w:cs="宋体"/>
          <w:kern w:val="0"/>
          <w:sz w:val="28"/>
          <w:szCs w:val="28"/>
        </w:rPr>
        <w:t>+</w:t>
      </w:r>
      <w:r>
        <w:rPr>
          <w:rFonts w:hint="eastAsia" w:ascii="仿宋" w:hAnsi="仿宋" w:eastAsia="仿宋" w:cs="宋体"/>
          <w:kern w:val="0"/>
          <w:sz w:val="28"/>
          <w:szCs w:val="28"/>
        </w:rPr>
        <w:t>、人工智能、5</w:t>
      </w:r>
      <w:r>
        <w:rPr>
          <w:rFonts w:ascii="仿宋" w:hAnsi="仿宋" w:eastAsia="仿宋" w:cs="宋体"/>
          <w:kern w:val="0"/>
          <w:sz w:val="28"/>
          <w:szCs w:val="28"/>
        </w:rPr>
        <w:t>G</w:t>
      </w:r>
      <w:r>
        <w:rPr>
          <w:rFonts w:hint="eastAsia" w:ascii="仿宋" w:hAnsi="仿宋" w:eastAsia="仿宋" w:cs="宋体"/>
          <w:kern w:val="0"/>
          <w:sz w:val="28"/>
          <w:szCs w:val="28"/>
        </w:rPr>
        <w:t>等新兴技术，推进智慧养老进社区，进一步克服社区养老服务人力资源不足问题，推动上海社区养老服务质量、效率水平提升，全面提高上海社区养老工作效率，是上海值得深入研究与探索的社区养老发展路径。</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本课题研究重点包括但不限于以下几个方面：</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1.上海深度老龄化社区智慧养老发展现状及存在的主要问题；</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2．制约或限制上海深度老龄化社区智慧养老发展条件、因素分析；</w:t>
      </w:r>
    </w:p>
    <w:p>
      <w:pPr>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3.推动上海深度老龄化社区智慧养老发展对策措施。</w:t>
      </w:r>
    </w:p>
    <w:p>
      <w:pPr>
        <w:spacing w:line="360" w:lineRule="auto"/>
        <w:ind w:firstLine="560" w:firstLineChars="200"/>
        <w:rPr>
          <w:rFonts w:hint="eastAsia" w:ascii="仿宋" w:hAnsi="仿宋" w:eastAsia="仿宋" w:cs="宋体"/>
          <w:kern w:val="0"/>
          <w:sz w:val="28"/>
          <w:szCs w:val="28"/>
        </w:rPr>
      </w:pPr>
    </w:p>
    <w:p>
      <w:pPr>
        <w:pStyle w:val="4"/>
        <w:shd w:val="clear" w:color="auto" w:fill="FFFFFF"/>
        <w:spacing w:before="0" w:beforeAutospacing="0" w:after="0" w:afterAutospacing="0" w:line="480" w:lineRule="auto"/>
        <w:jc w:val="both"/>
        <w:rPr>
          <w:rFonts w:ascii="仿宋" w:hAnsi="仿宋" w:eastAsia="仿宋"/>
          <w:b/>
          <w:sz w:val="28"/>
          <w:szCs w:val="28"/>
        </w:rPr>
      </w:pPr>
      <w:r>
        <w:rPr>
          <w:rFonts w:hint="eastAsia" w:ascii="仿宋" w:hAnsi="仿宋" w:eastAsia="仿宋"/>
          <w:b/>
          <w:sz w:val="28"/>
          <w:szCs w:val="28"/>
        </w:rPr>
        <w:t>四、上海“体医融合”的困境及对策研究</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健康中国2030”规划纲要》中明确提出，要通过“广泛开展全民健身运动，加强体医融合和非医疗健康干预，促进重点人群体育活动等方式提高全民身体素质”。可见随着“健康中国”战略的逐步推进，体医融合已由战略规划进入实质发展阶段，体医融合是建设“健康中国”的重要途径。</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上海市卫健委和上海市体育局正积极携手推进“体医融合”，大力发展智慧健康小屋，希望通过慢病干预、运动处方的方式构建社区“大健康”理念，将健康管理和健康服务融为一体，帮助社区居民“治病于未然”，提升上海市民，尤其是亚健康人群的健康维护水平，让国务院《“健康中国2030”规划纲要》在上海市落地。</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本课题研究重点包括但不限于以下几个方面：</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1.上海“体医融合”发展现状及存在的主要问题分析；</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2.上海推进“体医融合”的优势、有利条件及制约因素分析；</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3</w:t>
      </w:r>
      <w:r>
        <w:rPr>
          <w:rFonts w:ascii="仿宋" w:hAnsi="仿宋" w:eastAsia="仿宋" w:cs="宋体"/>
          <w:kern w:val="0"/>
          <w:sz w:val="28"/>
          <w:szCs w:val="28"/>
        </w:rPr>
        <w:t>.</w:t>
      </w:r>
      <w:r>
        <w:rPr>
          <w:rFonts w:hint="eastAsia" w:ascii="仿宋" w:hAnsi="仿宋" w:eastAsia="仿宋" w:cs="宋体"/>
          <w:kern w:val="0"/>
          <w:sz w:val="28"/>
          <w:szCs w:val="28"/>
        </w:rPr>
        <w:t>上海推进“体医融合”的战略研究（含总体思路、模式及途径）；</w:t>
      </w:r>
    </w:p>
    <w:p>
      <w:pPr>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4</w:t>
      </w:r>
      <w:r>
        <w:rPr>
          <w:rFonts w:ascii="仿宋" w:hAnsi="仿宋" w:eastAsia="仿宋" w:cs="宋体"/>
          <w:kern w:val="0"/>
          <w:sz w:val="28"/>
          <w:szCs w:val="28"/>
        </w:rPr>
        <w:t>.</w:t>
      </w:r>
      <w:r>
        <w:rPr>
          <w:rFonts w:hint="eastAsia" w:ascii="仿宋" w:hAnsi="仿宋" w:eastAsia="仿宋" w:cs="宋体"/>
          <w:kern w:val="0"/>
          <w:sz w:val="28"/>
          <w:szCs w:val="28"/>
        </w:rPr>
        <w:t>推动上海“体医融合”发展的政策与措施建议。</w:t>
      </w:r>
    </w:p>
    <w:p>
      <w:pPr>
        <w:spacing w:line="360" w:lineRule="auto"/>
        <w:ind w:firstLine="560" w:firstLineChars="200"/>
        <w:rPr>
          <w:rFonts w:hint="eastAsia" w:ascii="仿宋" w:hAnsi="仿宋" w:eastAsia="仿宋" w:cs="宋体"/>
          <w:kern w:val="0"/>
          <w:sz w:val="28"/>
          <w:szCs w:val="28"/>
        </w:rPr>
      </w:pPr>
    </w:p>
    <w:p>
      <w:pPr>
        <w:pStyle w:val="4"/>
        <w:shd w:val="clear" w:color="auto" w:fill="FFFFFF"/>
        <w:spacing w:before="0" w:beforeAutospacing="0" w:after="0" w:afterAutospacing="0" w:line="480" w:lineRule="auto"/>
        <w:jc w:val="both"/>
        <w:rPr>
          <w:rFonts w:ascii="仿宋" w:hAnsi="仿宋" w:eastAsia="仿宋"/>
          <w:b/>
          <w:sz w:val="28"/>
          <w:szCs w:val="28"/>
        </w:rPr>
      </w:pPr>
      <w:r>
        <w:rPr>
          <w:rFonts w:hint="eastAsia" w:ascii="仿宋" w:hAnsi="仿宋" w:eastAsia="仿宋"/>
          <w:b/>
          <w:sz w:val="28"/>
          <w:szCs w:val="28"/>
        </w:rPr>
        <w:t>五、融媒时代上海创新红色文化资源整合利用与融合传播研究</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红色文化的赓续与弘扬，对党的长期执政、国家集体记忆构建、民族文化认同与自信，以及促进国家振兴、民族复兴具有重大而深远的意义。习近平总书记多次指出，要把红色资源利用好、把红色传统发扬好、把红色基因传承好。</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上海作为中国共产党的诞生地、初心始发地和中国革命、建设与改革开放的重要实践地之一，拥有丰富而深厚的红色文化资源及底蕴。立足建党百年新起点，面向新时代，上海应以中国创新先行者、领航者的姿态，创新红色文化资源发掘利用与融合传播思路及方式，继续打响上海红色文化品牌，进一步增强红色文化的影响力、认同力、自觉力和生命力。</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本课题研究重点包括但不限于以下几个方面：</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1</w:t>
      </w:r>
      <w:r>
        <w:rPr>
          <w:rFonts w:ascii="仿宋" w:hAnsi="仿宋" w:eastAsia="仿宋" w:cs="宋体"/>
          <w:kern w:val="0"/>
          <w:sz w:val="28"/>
          <w:szCs w:val="28"/>
        </w:rPr>
        <w:t>.</w:t>
      </w:r>
      <w:r>
        <w:rPr>
          <w:rFonts w:hint="eastAsia" w:ascii="仿宋" w:hAnsi="仿宋" w:eastAsia="仿宋" w:cs="宋体"/>
          <w:kern w:val="0"/>
          <w:sz w:val="28"/>
          <w:szCs w:val="28"/>
        </w:rPr>
        <w:t>上海推进红色文化资源整合利用与融合传播的现状、经验与不足；</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w:t>
      </w:r>
      <w:r>
        <w:rPr>
          <w:rFonts w:hint="eastAsia" w:ascii="仿宋" w:hAnsi="仿宋" w:eastAsia="仿宋" w:cs="宋体"/>
          <w:kern w:val="0"/>
          <w:sz w:val="28"/>
          <w:szCs w:val="28"/>
        </w:rPr>
        <w:t>上海红色文化资源整合利用与融合传播面临的新形势和新问题；</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3</w:t>
      </w:r>
      <w:r>
        <w:rPr>
          <w:rFonts w:ascii="仿宋" w:hAnsi="仿宋" w:eastAsia="仿宋" w:cs="宋体"/>
          <w:kern w:val="0"/>
          <w:sz w:val="28"/>
          <w:szCs w:val="28"/>
        </w:rPr>
        <w:t>.</w:t>
      </w:r>
      <w:r>
        <w:rPr>
          <w:rFonts w:hint="eastAsia" w:ascii="仿宋" w:hAnsi="仿宋" w:eastAsia="仿宋" w:cs="宋体"/>
          <w:kern w:val="0"/>
          <w:sz w:val="28"/>
          <w:szCs w:val="28"/>
        </w:rPr>
        <w:t>上海创新红色文化资源整合利用与融合传播的新目标、新路径和新举措；</w:t>
      </w:r>
    </w:p>
    <w:p>
      <w:pPr>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4</w:t>
      </w:r>
      <w:r>
        <w:rPr>
          <w:rFonts w:ascii="仿宋" w:hAnsi="仿宋" w:eastAsia="仿宋" w:cs="宋体"/>
          <w:kern w:val="0"/>
          <w:sz w:val="28"/>
          <w:szCs w:val="28"/>
        </w:rPr>
        <w:t>.</w:t>
      </w:r>
      <w:r>
        <w:rPr>
          <w:rFonts w:hint="eastAsia" w:ascii="仿宋" w:hAnsi="仿宋" w:eastAsia="仿宋" w:cs="宋体"/>
          <w:kern w:val="0"/>
          <w:sz w:val="28"/>
          <w:szCs w:val="28"/>
        </w:rPr>
        <w:t>上海创新红色文化资源整合利用与融合传播的近期工作抓手和相关政策建议。</w:t>
      </w:r>
    </w:p>
    <w:p>
      <w:pPr>
        <w:spacing w:line="360" w:lineRule="auto"/>
        <w:ind w:firstLine="560" w:firstLineChars="200"/>
        <w:rPr>
          <w:rFonts w:hint="eastAsia" w:ascii="仿宋" w:hAnsi="仿宋" w:eastAsia="仿宋" w:cs="宋体"/>
          <w:kern w:val="0"/>
          <w:sz w:val="28"/>
          <w:szCs w:val="28"/>
        </w:rPr>
      </w:pPr>
    </w:p>
    <w:p>
      <w:pPr>
        <w:pStyle w:val="4"/>
        <w:shd w:val="clear" w:color="auto" w:fill="FFFFFF"/>
        <w:spacing w:before="0" w:beforeAutospacing="0" w:after="0" w:afterAutospacing="0" w:line="480" w:lineRule="auto"/>
        <w:jc w:val="both"/>
        <w:rPr>
          <w:rFonts w:ascii="仿宋" w:hAnsi="仿宋" w:eastAsia="仿宋"/>
          <w:b/>
          <w:sz w:val="28"/>
          <w:szCs w:val="28"/>
        </w:rPr>
      </w:pPr>
      <w:r>
        <w:rPr>
          <w:rFonts w:hint="eastAsia" w:ascii="仿宋" w:hAnsi="仿宋" w:eastAsia="仿宋"/>
          <w:b/>
          <w:sz w:val="28"/>
          <w:szCs w:val="28"/>
          <w:lang w:val="en-US" w:eastAsia="zh-CN"/>
        </w:rPr>
        <w:t>六</w:t>
      </w:r>
      <w:r>
        <w:rPr>
          <w:rFonts w:hint="eastAsia" w:ascii="仿宋" w:hAnsi="仿宋" w:eastAsia="仿宋"/>
          <w:b/>
          <w:sz w:val="28"/>
          <w:szCs w:val="28"/>
        </w:rPr>
        <w:t>、</w:t>
      </w:r>
      <w:bookmarkStart w:id="0" w:name="_Hlk72907942"/>
      <w:r>
        <w:rPr>
          <w:rFonts w:hint="eastAsia" w:ascii="仿宋" w:hAnsi="仿宋" w:eastAsia="仿宋"/>
          <w:b/>
          <w:sz w:val="28"/>
          <w:szCs w:val="28"/>
        </w:rPr>
        <w:t>网络与数字时代</w:t>
      </w:r>
      <w:bookmarkEnd w:id="0"/>
      <w:r>
        <w:rPr>
          <w:rFonts w:hint="eastAsia" w:ascii="仿宋" w:hAnsi="仿宋" w:eastAsia="仿宋"/>
          <w:b/>
          <w:sz w:val="28"/>
          <w:szCs w:val="28"/>
        </w:rPr>
        <w:t>上海红色文化传播创新策略研究</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习近平总书记指出文化是影响一个国家能否兴盛、一个民族能否自强的重要因素和灵魂所在。我们需要向全世界大力弘扬和传播中国的特色社会主义文化，让全世界人民更加认同和欣赏中国，在这一过程中形成中国特色社会主义文化之自信和传承。而在中国特色社会主义文化体系中，中国共产党带领人民所创造的红色文化则是重要的一脉。</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上海拥有着丰厚的红色文化资源，这些资源同上海城市精神一起构筑了独特的上海红色文化，成为海派文化的重要组成部分。每年都有上百万的年轻人被上海的国际化与现代化所吸引，从天南海北来到这里。他们中很多人一开始并不了解上海有着深厚的红色文化，也不知道渔阳里、石库门等与红色革命紧密相关的上海红色文化景观。这就需要利用有效的方式来传播上海的红色文化，展示上海这个国际大都市的红色文化底蕴。</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本课题研究重点包括但不限于以下几个方面：</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1.上海红色文化传播现状及存在的问题研究；</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2.网络与数字时代上海红色文化传播创新策略研究（含内容、手段、方式、载体、途径及策略等）；</w:t>
      </w:r>
    </w:p>
    <w:p>
      <w:pPr>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3.推进网络与数字时代上海红色文化影响力的对策措施研究。</w:t>
      </w:r>
    </w:p>
    <w:p>
      <w:pPr>
        <w:spacing w:line="360" w:lineRule="auto"/>
        <w:ind w:firstLine="560" w:firstLineChars="200"/>
        <w:rPr>
          <w:rFonts w:hint="eastAsia" w:ascii="仿宋" w:hAnsi="仿宋" w:eastAsia="仿宋" w:cs="宋体"/>
          <w:kern w:val="0"/>
          <w:sz w:val="28"/>
          <w:szCs w:val="28"/>
        </w:rPr>
      </w:pPr>
    </w:p>
    <w:p>
      <w:pPr>
        <w:pStyle w:val="4"/>
        <w:shd w:val="clear" w:color="auto" w:fill="FFFFFF"/>
        <w:spacing w:before="0" w:beforeAutospacing="0" w:after="0" w:afterAutospacing="0" w:line="480" w:lineRule="auto"/>
        <w:jc w:val="both"/>
        <w:rPr>
          <w:rFonts w:ascii="仿宋" w:hAnsi="仿宋" w:eastAsia="仿宋"/>
          <w:b/>
          <w:sz w:val="28"/>
          <w:szCs w:val="28"/>
        </w:rPr>
      </w:pPr>
      <w:r>
        <w:rPr>
          <w:rFonts w:hint="eastAsia" w:ascii="仿宋" w:hAnsi="仿宋" w:eastAsia="仿宋"/>
          <w:b/>
          <w:sz w:val="28"/>
          <w:szCs w:val="28"/>
          <w:lang w:val="en-US" w:eastAsia="zh-CN"/>
        </w:rPr>
        <w:t>七</w:t>
      </w:r>
      <w:r>
        <w:rPr>
          <w:rFonts w:hint="eastAsia" w:ascii="仿宋" w:hAnsi="仿宋" w:eastAsia="仿宋"/>
          <w:b/>
          <w:sz w:val="28"/>
          <w:szCs w:val="28"/>
        </w:rPr>
        <w:t>、上海版权保护体系进一步完善升级问题研究</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版权是知识产权的重要部分，不但关系到我国文化产业及相关产业的健康发展，也关系到中华文化对外传播战略。</w:t>
      </w:r>
      <w:r>
        <w:rPr>
          <w:rFonts w:ascii="仿宋" w:hAnsi="仿宋" w:eastAsia="仿宋" w:cs="宋体"/>
          <w:kern w:val="0"/>
          <w:sz w:val="28"/>
          <w:szCs w:val="28"/>
        </w:rPr>
        <w:t xml:space="preserve">2020年11月30日，中共中央政治局举行第25次集体学习会上，习近平总书记在主持学习时强调知识产权保护工作“关系国家治理体系和治理能力现代化，关系高质量发展，关系人民生活幸福，关系国家对外开放大局，关系国家安全”。 </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上海</w:t>
      </w:r>
      <w:r>
        <w:rPr>
          <w:rFonts w:ascii="仿宋" w:hAnsi="仿宋" w:eastAsia="仿宋" w:cs="宋体"/>
          <w:kern w:val="0"/>
          <w:sz w:val="28"/>
          <w:szCs w:val="28"/>
        </w:rPr>
        <w:t>作为我国改革开放的排头兵，始终将加强知识产权保护摆在促进创新创造、扩大对外开放、优化营商环境的关键位置，通过统筹推进严保护、大保护、快保护、同保护工作，扎实推进国际知识产权保护高地建设</w:t>
      </w:r>
      <w:r>
        <w:rPr>
          <w:rFonts w:hint="eastAsia" w:ascii="仿宋" w:hAnsi="仿宋" w:eastAsia="仿宋" w:cs="宋体"/>
          <w:kern w:val="0"/>
          <w:sz w:val="28"/>
          <w:szCs w:val="28"/>
        </w:rPr>
        <w:t>。同时，</w:t>
      </w:r>
      <w:r>
        <w:rPr>
          <w:rFonts w:ascii="仿宋" w:hAnsi="仿宋" w:eastAsia="仿宋" w:cs="宋体"/>
          <w:kern w:val="0"/>
          <w:sz w:val="28"/>
          <w:szCs w:val="28"/>
        </w:rPr>
        <w:t>知识产权是</w:t>
      </w:r>
      <w:r>
        <w:rPr>
          <w:rFonts w:hint="eastAsia" w:ascii="仿宋" w:hAnsi="仿宋" w:eastAsia="仿宋" w:cs="宋体"/>
          <w:kern w:val="0"/>
          <w:sz w:val="28"/>
          <w:szCs w:val="28"/>
        </w:rPr>
        <w:t>上海“五个中心”建设和数字经济高质量发展的重要保障。</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本课题研究重点包括但不限于以下几个方面：</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1.定量测评、定性分析客观评价上海版权保护现状及其水平；</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2.对标国际大都市纽约、伦敦、巴黎、东京，横向对比上海版权保护现状及版权保护体系，分析差距与不足；</w:t>
      </w:r>
    </w:p>
    <w:p>
      <w:pPr>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3.提出完善升级上海版权保护体系的路径与对策措施。</w:t>
      </w:r>
    </w:p>
    <w:p>
      <w:pPr>
        <w:spacing w:line="360" w:lineRule="auto"/>
        <w:ind w:firstLine="560" w:firstLineChars="200"/>
        <w:rPr>
          <w:rFonts w:hint="eastAsia" w:ascii="仿宋" w:hAnsi="仿宋" w:eastAsia="仿宋" w:cs="宋体"/>
          <w:kern w:val="0"/>
          <w:sz w:val="28"/>
          <w:szCs w:val="28"/>
        </w:rPr>
      </w:pPr>
    </w:p>
    <w:p>
      <w:pPr>
        <w:pStyle w:val="4"/>
        <w:shd w:val="clear" w:color="auto" w:fill="FFFFFF"/>
        <w:spacing w:before="0" w:beforeAutospacing="0" w:after="0" w:afterAutospacing="0" w:line="480" w:lineRule="auto"/>
        <w:jc w:val="both"/>
        <w:rPr>
          <w:rFonts w:ascii="仿宋" w:hAnsi="仿宋" w:eastAsia="仿宋"/>
          <w:b/>
          <w:sz w:val="28"/>
          <w:szCs w:val="28"/>
        </w:rPr>
      </w:pPr>
      <w:r>
        <w:rPr>
          <w:rFonts w:hint="eastAsia" w:ascii="仿宋" w:hAnsi="仿宋" w:eastAsia="仿宋"/>
          <w:b/>
          <w:sz w:val="28"/>
          <w:szCs w:val="28"/>
          <w:lang w:val="en-US" w:eastAsia="zh-CN"/>
        </w:rPr>
        <w:t>八</w:t>
      </w:r>
      <w:r>
        <w:rPr>
          <w:rFonts w:hint="eastAsia" w:ascii="仿宋" w:hAnsi="仿宋" w:eastAsia="仿宋"/>
          <w:b/>
          <w:sz w:val="28"/>
          <w:szCs w:val="28"/>
        </w:rPr>
        <w:t>、上海发展</w:t>
      </w:r>
      <w:bookmarkStart w:id="1" w:name="_Hlk72910588"/>
      <w:r>
        <w:rPr>
          <w:rFonts w:hint="eastAsia" w:ascii="仿宋" w:hAnsi="仿宋" w:eastAsia="仿宋"/>
          <w:b/>
          <w:sz w:val="28"/>
          <w:szCs w:val="28"/>
        </w:rPr>
        <w:t>具有引领策源功能的</w:t>
      </w:r>
      <w:bookmarkEnd w:id="1"/>
      <w:r>
        <w:rPr>
          <w:rFonts w:hint="eastAsia" w:ascii="仿宋" w:hAnsi="仿宋" w:eastAsia="仿宋"/>
          <w:b/>
          <w:sz w:val="28"/>
          <w:szCs w:val="28"/>
        </w:rPr>
        <w:t>创新型经济的战略与对策研究</w:t>
      </w:r>
    </w:p>
    <w:p>
      <w:pPr>
        <w:spacing w:line="360" w:lineRule="auto"/>
        <w:ind w:firstLine="560" w:firstLineChars="200"/>
        <w:rPr>
          <w:rFonts w:ascii="仿宋" w:hAnsi="仿宋" w:eastAsia="仿宋" w:cs="宋体"/>
          <w:kern w:val="0"/>
          <w:sz w:val="28"/>
          <w:szCs w:val="28"/>
        </w:rPr>
      </w:pPr>
      <w:r>
        <w:rPr>
          <w:rFonts w:ascii="仿宋" w:hAnsi="仿宋" w:eastAsia="仿宋" w:cs="宋体"/>
          <w:kern w:val="0"/>
          <w:sz w:val="28"/>
          <w:szCs w:val="28"/>
        </w:rPr>
        <w:t>习近平总书记</w:t>
      </w:r>
      <w:r>
        <w:rPr>
          <w:rFonts w:hint="eastAsia" w:ascii="仿宋" w:hAnsi="仿宋" w:eastAsia="仿宋" w:cs="宋体"/>
          <w:kern w:val="0"/>
          <w:sz w:val="28"/>
          <w:szCs w:val="28"/>
        </w:rPr>
        <w:t>2020年</w:t>
      </w:r>
      <w:r>
        <w:rPr>
          <w:rFonts w:ascii="仿宋" w:hAnsi="仿宋" w:eastAsia="仿宋" w:cs="宋体"/>
          <w:kern w:val="0"/>
          <w:sz w:val="28"/>
          <w:szCs w:val="28"/>
        </w:rPr>
        <w:t>11月12日在浦东开发开放30周年庆祝大会上的讲话中，对浦东未来发展提出了殷切期望，其中第一条就是，全力做强创新引擎，打造自主创新新高地。</w:t>
      </w:r>
      <w:r>
        <w:rPr>
          <w:rFonts w:hint="eastAsia" w:ascii="仿宋" w:hAnsi="仿宋" w:eastAsia="仿宋" w:cs="宋体"/>
          <w:kern w:val="0"/>
          <w:sz w:val="28"/>
          <w:szCs w:val="28"/>
        </w:rPr>
        <w:t>总书记对浦东的要求，也是对上海的要求。上海未来必须在建设全球科技创新中心和强化科技创新策源功能上下狠功夫、用笨功夫、花大功夫。</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为此，上海市委、市政府提出要在把握上海经济特征中不断增创发展优势，大力发展创新型经济、服务型经济、开放型经济、总部型经济、流量型经济。其中，大力发展创新型经济摆在“五型经济”首位，创新型经济是上海经济的鲜明特征和显著优势之一。</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本课题研究重点包括但不限于以下几个方面：</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1.上海创新型经济发展现状及存在的主要问题；</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2.上海发展具有引领策源功能的创新型经济优势与制约因素分析；</w:t>
      </w:r>
    </w:p>
    <w:p>
      <w:pPr>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3.上海发展具有引领策源功能的创新型经济战略、路径及政策措施。</w:t>
      </w:r>
    </w:p>
    <w:p>
      <w:pPr>
        <w:spacing w:line="360" w:lineRule="auto"/>
        <w:ind w:firstLine="560" w:firstLineChars="200"/>
        <w:rPr>
          <w:rFonts w:hint="eastAsia" w:ascii="仿宋" w:hAnsi="仿宋" w:eastAsia="仿宋" w:cs="宋体"/>
          <w:kern w:val="0"/>
          <w:sz w:val="28"/>
          <w:szCs w:val="28"/>
        </w:rPr>
      </w:pPr>
    </w:p>
    <w:p>
      <w:pPr>
        <w:pStyle w:val="4"/>
        <w:shd w:val="clear" w:color="auto" w:fill="FFFFFF"/>
        <w:spacing w:before="0" w:beforeAutospacing="0" w:after="0" w:afterAutospacing="0" w:line="480" w:lineRule="auto"/>
        <w:jc w:val="both"/>
        <w:rPr>
          <w:rFonts w:ascii="仿宋" w:hAnsi="仿宋" w:eastAsia="仿宋"/>
          <w:b/>
          <w:sz w:val="28"/>
          <w:szCs w:val="28"/>
        </w:rPr>
      </w:pPr>
      <w:r>
        <w:rPr>
          <w:rFonts w:hint="eastAsia" w:ascii="仿宋" w:hAnsi="仿宋" w:eastAsia="仿宋"/>
          <w:b/>
          <w:sz w:val="28"/>
          <w:szCs w:val="28"/>
          <w:lang w:val="en-US" w:eastAsia="zh-CN"/>
        </w:rPr>
        <w:t>九</w:t>
      </w:r>
      <w:r>
        <w:rPr>
          <w:rFonts w:hint="eastAsia" w:ascii="仿宋" w:hAnsi="仿宋" w:eastAsia="仿宋"/>
          <w:b/>
          <w:sz w:val="28"/>
          <w:szCs w:val="28"/>
        </w:rPr>
        <w:t>、</w:t>
      </w:r>
      <w:bookmarkStart w:id="2" w:name="_Hlk72911040"/>
      <w:bookmarkStart w:id="3" w:name="_Hlk72911293"/>
      <w:r>
        <w:rPr>
          <w:rFonts w:hint="eastAsia" w:ascii="仿宋" w:hAnsi="仿宋" w:eastAsia="仿宋"/>
          <w:b/>
          <w:sz w:val="28"/>
          <w:szCs w:val="28"/>
        </w:rPr>
        <w:t>上海</w:t>
      </w:r>
      <w:bookmarkEnd w:id="2"/>
      <w:bookmarkStart w:id="4" w:name="_Hlk72910837"/>
      <w:bookmarkStart w:id="8" w:name="_GoBack"/>
      <w:bookmarkEnd w:id="8"/>
      <w:r>
        <w:rPr>
          <w:rFonts w:hint="eastAsia" w:ascii="仿宋" w:hAnsi="仿宋" w:eastAsia="仿宋"/>
          <w:b/>
          <w:sz w:val="28"/>
          <w:szCs w:val="28"/>
        </w:rPr>
        <w:t>依托科技领军企业打造创新联合体</w:t>
      </w:r>
      <w:bookmarkEnd w:id="3"/>
      <w:bookmarkEnd w:id="4"/>
      <w:r>
        <w:rPr>
          <w:rFonts w:hint="eastAsia" w:ascii="仿宋" w:hAnsi="仿宋" w:eastAsia="仿宋"/>
          <w:b/>
          <w:sz w:val="28"/>
          <w:szCs w:val="28"/>
        </w:rPr>
        <w:t>的案例与对策研究</w:t>
      </w:r>
    </w:p>
    <w:p>
      <w:pPr>
        <w:spacing w:line="360" w:lineRule="auto"/>
        <w:ind w:firstLine="560" w:firstLineChars="200"/>
        <w:rPr>
          <w:rFonts w:ascii="仿宋" w:hAnsi="仿宋" w:eastAsia="仿宋" w:cs="宋体"/>
          <w:kern w:val="0"/>
          <w:sz w:val="28"/>
          <w:szCs w:val="28"/>
        </w:rPr>
      </w:pPr>
      <w:r>
        <w:rPr>
          <w:rFonts w:ascii="仿宋" w:hAnsi="仿宋" w:eastAsia="仿宋" w:cs="宋体"/>
          <w:kern w:val="0"/>
          <w:sz w:val="28"/>
          <w:szCs w:val="28"/>
        </w:rPr>
        <w:t>《中共中央关于制定国民经济和社会发展第十四个五年规划和二〇三五年远景目标的建议》提出，推进产学研深度融合，支持企业牵头组建创新联合体，承担国家重大科技项目。</w:t>
      </w:r>
      <w:r>
        <w:rPr>
          <w:rFonts w:hint="eastAsia" w:ascii="仿宋" w:hAnsi="仿宋" w:eastAsia="仿宋" w:cs="宋体"/>
          <w:kern w:val="0"/>
          <w:sz w:val="28"/>
          <w:szCs w:val="28"/>
        </w:rPr>
        <w:t>依托科技领军企业打造创新联合体将成为“十四五”时期及面向2035年，我国“强化国家战略科技力量”与“增强产业链供应链自主可控能力”重大创新举措。</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上海在推进建设具有全球影响力的科技创新中心过程中，在集成电路、人工智能、生物医药等重点领域，策源能力持续增强、高质量创新资源加快集聚、创新链与产业链加快融合、创新创业生态也在加快优化。深入总结相关领域上海创新发展实践，积极探索上海在集成电路、人工智能、生物医药等重点领域，依托</w:t>
      </w:r>
      <w:bookmarkStart w:id="5" w:name="_Hlk72911560"/>
      <w:r>
        <w:rPr>
          <w:rFonts w:hint="eastAsia" w:ascii="仿宋" w:hAnsi="仿宋" w:eastAsia="仿宋" w:cs="宋体"/>
          <w:kern w:val="0"/>
          <w:sz w:val="28"/>
          <w:szCs w:val="28"/>
        </w:rPr>
        <w:t>科技领军企业打造创新联合体</w:t>
      </w:r>
      <w:bookmarkEnd w:id="5"/>
      <w:r>
        <w:rPr>
          <w:rFonts w:hint="eastAsia" w:ascii="仿宋" w:hAnsi="仿宋" w:eastAsia="仿宋" w:cs="宋体"/>
          <w:kern w:val="0"/>
          <w:sz w:val="28"/>
          <w:szCs w:val="28"/>
        </w:rPr>
        <w:t>的新战略、新模式、新政策，具有重要的现实意义。</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本课题研究重点包括但不限于以下几个方面：</w:t>
      </w:r>
    </w:p>
    <w:p>
      <w:pPr>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1.上海在集成电路、人工智能、生物医药等重点领域联合创新实践案例与经验总结；</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2.国外典型科技领军企业打造创新联合体的案例分析与借鉴；</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3.上海在集成电路、人工智能、生物医药等重点领域，依托科技领军企业打造创新联合体的优势条件与制约因素分析；</w:t>
      </w:r>
    </w:p>
    <w:p>
      <w:pPr>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4</w:t>
      </w:r>
      <w:r>
        <w:rPr>
          <w:rFonts w:ascii="仿宋" w:hAnsi="仿宋" w:eastAsia="仿宋" w:cs="宋体"/>
          <w:kern w:val="0"/>
          <w:sz w:val="28"/>
          <w:szCs w:val="28"/>
        </w:rPr>
        <w:t>.</w:t>
      </w:r>
      <w:r>
        <w:rPr>
          <w:rFonts w:hint="eastAsia" w:ascii="仿宋" w:hAnsi="仿宋" w:eastAsia="仿宋" w:cs="宋体"/>
          <w:kern w:val="0"/>
          <w:sz w:val="28"/>
          <w:szCs w:val="28"/>
        </w:rPr>
        <w:t>推动上海在集成电路、人工智能、生物医药等重点领域，依托科技领军企业打造创新联合体政策措施。</w:t>
      </w:r>
    </w:p>
    <w:p>
      <w:pPr>
        <w:spacing w:line="360" w:lineRule="auto"/>
        <w:ind w:firstLine="560" w:firstLineChars="200"/>
        <w:rPr>
          <w:rFonts w:hint="eastAsia" w:ascii="仿宋" w:hAnsi="仿宋" w:eastAsia="仿宋" w:cs="宋体"/>
          <w:kern w:val="0"/>
          <w:sz w:val="28"/>
          <w:szCs w:val="28"/>
        </w:rPr>
      </w:pPr>
    </w:p>
    <w:p>
      <w:pPr>
        <w:pStyle w:val="4"/>
        <w:shd w:val="clear" w:color="auto" w:fill="FFFFFF"/>
        <w:spacing w:before="0" w:beforeAutospacing="0" w:after="0" w:afterAutospacing="0" w:line="480" w:lineRule="auto"/>
        <w:jc w:val="both"/>
        <w:rPr>
          <w:rFonts w:ascii="仿宋" w:hAnsi="仿宋" w:eastAsia="仿宋"/>
          <w:b/>
          <w:sz w:val="28"/>
          <w:szCs w:val="28"/>
        </w:rPr>
      </w:pPr>
      <w:r>
        <w:rPr>
          <w:rFonts w:hint="eastAsia" w:ascii="仿宋" w:hAnsi="仿宋" w:eastAsia="仿宋"/>
          <w:b/>
          <w:sz w:val="28"/>
          <w:szCs w:val="28"/>
          <w:lang w:val="en-US" w:eastAsia="zh-CN"/>
        </w:rPr>
        <w:t>十</w:t>
      </w:r>
      <w:r>
        <w:rPr>
          <w:rFonts w:hint="eastAsia" w:ascii="仿宋" w:hAnsi="仿宋" w:eastAsia="仿宋"/>
          <w:b/>
          <w:sz w:val="28"/>
          <w:szCs w:val="28"/>
        </w:rPr>
        <w:t>、</w:t>
      </w:r>
      <w:bookmarkStart w:id="6" w:name="_Hlk72912052"/>
      <w:bookmarkStart w:id="7" w:name="_Hlk72912254"/>
      <w:r>
        <w:rPr>
          <w:rFonts w:hint="eastAsia" w:ascii="仿宋" w:hAnsi="仿宋" w:eastAsia="仿宋"/>
          <w:b/>
          <w:sz w:val="28"/>
          <w:szCs w:val="28"/>
        </w:rPr>
        <w:t>上海</w:t>
      </w:r>
      <w:bookmarkEnd w:id="6"/>
      <w:r>
        <w:rPr>
          <w:rFonts w:hint="eastAsia" w:ascii="仿宋" w:hAnsi="仿宋" w:eastAsia="仿宋"/>
          <w:b/>
          <w:sz w:val="28"/>
          <w:szCs w:val="28"/>
        </w:rPr>
        <w:t>创新型企业成长</w:t>
      </w:r>
      <w:bookmarkEnd w:id="7"/>
      <w:r>
        <w:rPr>
          <w:rFonts w:hint="eastAsia" w:ascii="仿宋" w:hAnsi="仿宋" w:eastAsia="仿宋"/>
          <w:b/>
          <w:sz w:val="28"/>
          <w:szCs w:val="28"/>
        </w:rPr>
        <w:t>模式分析研究</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在企业模式的不断发展历程中,创新型企业模式是最为市场青睐的企业模式之一。创新型企业通过制度创新、技术创新、管理创新和混合创新等方式，实现了快速崛起与成长。随着网络经济、知识经济等全新的经济特征不断在企业竞争环境中显现,企业模式的发展出现了多样化的趋势,而对创新型企业模式的探讨是企业模式发展的指向标,具有前瞻性。</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围绕“五个中心”建设，上海市委、市政府一直高度重视推动集成电路、人工智能、生物医药三大主攻方向的创新应用和产业发展，加快培育新业态和新模式，努力将上海打造成为全国数字经济发展的新高地，也成长了一批具有市场竞争力与核心影响力的领军企业。</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本课题研究重点包括但不限于以下几个方面：</w:t>
      </w:r>
    </w:p>
    <w:p>
      <w:pPr>
        <w:pStyle w:val="4"/>
        <w:shd w:val="clear" w:color="auto" w:fill="FFFFFF"/>
        <w:spacing w:before="0" w:beforeAutospacing="0" w:after="0" w:afterAutospacing="0" w:line="480" w:lineRule="auto"/>
        <w:ind w:firstLine="560" w:firstLineChars="200"/>
        <w:jc w:val="both"/>
        <w:rPr>
          <w:rFonts w:ascii="仿宋" w:hAnsi="仿宋" w:eastAsia="仿宋"/>
          <w:sz w:val="28"/>
          <w:szCs w:val="28"/>
        </w:rPr>
      </w:pPr>
      <w:r>
        <w:rPr>
          <w:rFonts w:hint="eastAsia" w:ascii="仿宋" w:hAnsi="仿宋" w:eastAsia="仿宋"/>
          <w:sz w:val="28"/>
          <w:szCs w:val="28"/>
        </w:rPr>
        <w:t>1.上海在数字经济与人工智能等重点领域创新型企业成长典型案例分析与经验总结；</w:t>
      </w:r>
    </w:p>
    <w:p>
      <w:pPr>
        <w:pStyle w:val="4"/>
        <w:shd w:val="clear" w:color="auto" w:fill="FFFFFF"/>
        <w:spacing w:before="0" w:beforeAutospacing="0" w:after="0" w:afterAutospacing="0" w:line="480" w:lineRule="auto"/>
        <w:ind w:firstLine="562" w:firstLineChars="200"/>
        <w:jc w:val="both"/>
        <w:rPr>
          <w:rFonts w:ascii="仿宋" w:hAnsi="仿宋" w:eastAsia="仿宋"/>
          <w:sz w:val="28"/>
          <w:szCs w:val="28"/>
        </w:rPr>
      </w:pPr>
      <w:r>
        <w:rPr>
          <w:rFonts w:hint="eastAsia" w:ascii="仿宋" w:hAnsi="仿宋" w:eastAsia="仿宋"/>
          <w:b/>
          <w:sz w:val="28"/>
          <w:szCs w:val="28"/>
        </w:rPr>
        <w:t>2.</w:t>
      </w:r>
      <w:r>
        <w:rPr>
          <w:rFonts w:hint="eastAsia" w:ascii="仿宋" w:hAnsi="仿宋" w:eastAsia="仿宋"/>
          <w:sz w:val="28"/>
          <w:szCs w:val="28"/>
        </w:rPr>
        <w:t>上海在数字经济与人工智能等重点领域创新型企业成长模式概括（“上海模式”）；</w:t>
      </w:r>
    </w:p>
    <w:p>
      <w:pPr>
        <w:pStyle w:val="4"/>
        <w:shd w:val="clear" w:color="auto" w:fill="FFFFFF"/>
        <w:spacing w:before="0" w:beforeAutospacing="0" w:after="0" w:afterAutospacing="0" w:line="480" w:lineRule="auto"/>
        <w:ind w:firstLine="560" w:firstLineChars="200"/>
        <w:jc w:val="both"/>
        <w:rPr>
          <w:rFonts w:hint="eastAsia" w:ascii="仿宋" w:hAnsi="仿宋" w:eastAsia="仿宋"/>
          <w:b/>
          <w:sz w:val="28"/>
          <w:szCs w:val="28"/>
        </w:rPr>
      </w:pPr>
      <w:r>
        <w:rPr>
          <w:rFonts w:hint="eastAsia" w:ascii="仿宋" w:hAnsi="仿宋" w:eastAsia="仿宋"/>
          <w:sz w:val="28"/>
          <w:szCs w:val="28"/>
        </w:rPr>
        <w:t>3.促进数字经济与人工智能等重点领域创新型企业进一步成长的政策措施建议。</w:t>
      </w:r>
    </w:p>
    <w:p>
      <w:pPr>
        <w:pStyle w:val="4"/>
        <w:shd w:val="clear" w:color="auto" w:fill="FFFFFF"/>
        <w:spacing w:before="0" w:beforeAutospacing="0" w:after="0" w:afterAutospacing="0" w:line="480" w:lineRule="auto"/>
        <w:jc w:val="both"/>
        <w:rPr>
          <w:rFonts w:ascii="仿宋" w:hAnsi="仿宋" w:eastAsia="仿宋"/>
          <w:b/>
          <w:sz w:val="28"/>
          <w:szCs w:val="28"/>
        </w:rPr>
      </w:pPr>
    </w:p>
    <w:p>
      <w:pPr>
        <w:pStyle w:val="4"/>
        <w:shd w:val="clear" w:color="auto" w:fill="FFFFFF"/>
        <w:spacing w:before="0" w:beforeAutospacing="0" w:after="0" w:afterAutospacing="0" w:line="480" w:lineRule="auto"/>
        <w:jc w:val="both"/>
        <w:rPr>
          <w:rFonts w:hint="eastAsia" w:ascii="仿宋" w:hAnsi="仿宋" w:eastAsia="仿宋"/>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556333"/>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24"/>
    <w:rsid w:val="0009257F"/>
    <w:rsid w:val="0009343F"/>
    <w:rsid w:val="000A0A0C"/>
    <w:rsid w:val="000F5247"/>
    <w:rsid w:val="00154C74"/>
    <w:rsid w:val="00161668"/>
    <w:rsid w:val="00164024"/>
    <w:rsid w:val="00183F15"/>
    <w:rsid w:val="001916BD"/>
    <w:rsid w:val="001A4D92"/>
    <w:rsid w:val="001D02C9"/>
    <w:rsid w:val="001E73FE"/>
    <w:rsid w:val="003200A9"/>
    <w:rsid w:val="00351684"/>
    <w:rsid w:val="00357B0A"/>
    <w:rsid w:val="003C6828"/>
    <w:rsid w:val="00435FD5"/>
    <w:rsid w:val="00476E06"/>
    <w:rsid w:val="004862DD"/>
    <w:rsid w:val="004D5A69"/>
    <w:rsid w:val="005C1EEE"/>
    <w:rsid w:val="005F4C2F"/>
    <w:rsid w:val="00604F34"/>
    <w:rsid w:val="0062012A"/>
    <w:rsid w:val="00694668"/>
    <w:rsid w:val="006A3D34"/>
    <w:rsid w:val="006D2D83"/>
    <w:rsid w:val="007D69B3"/>
    <w:rsid w:val="007F3435"/>
    <w:rsid w:val="00813ED1"/>
    <w:rsid w:val="00822781"/>
    <w:rsid w:val="008E1BD6"/>
    <w:rsid w:val="00925BCE"/>
    <w:rsid w:val="009B1DBA"/>
    <w:rsid w:val="009B4D16"/>
    <w:rsid w:val="00A02028"/>
    <w:rsid w:val="00AA28DF"/>
    <w:rsid w:val="00AD5A20"/>
    <w:rsid w:val="00B30FD1"/>
    <w:rsid w:val="00B50490"/>
    <w:rsid w:val="00B7422D"/>
    <w:rsid w:val="00BC6B7D"/>
    <w:rsid w:val="00BE6C79"/>
    <w:rsid w:val="00BE7020"/>
    <w:rsid w:val="00C07431"/>
    <w:rsid w:val="00CB62CE"/>
    <w:rsid w:val="00CF3241"/>
    <w:rsid w:val="00D6323A"/>
    <w:rsid w:val="00DC460D"/>
    <w:rsid w:val="00DE129B"/>
    <w:rsid w:val="00DE2832"/>
    <w:rsid w:val="00EA73C1"/>
    <w:rsid w:val="00F9101D"/>
    <w:rsid w:val="00FD0016"/>
    <w:rsid w:val="15784699"/>
    <w:rsid w:val="2180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style01"/>
    <w:basedOn w:val="6"/>
    <w:qFormat/>
    <w:uiPriority w:val="0"/>
    <w:rPr>
      <w:rFonts w:hint="eastAsia" w:ascii="宋体" w:hAnsi="宋体" w:eastAsia="宋体"/>
      <w:color w:val="000000"/>
      <w:sz w:val="18"/>
      <w:szCs w:val="18"/>
    </w:rPr>
  </w:style>
  <w:style w:type="character" w:customStyle="1" w:styleId="11">
    <w:name w:val="bjh-p"/>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657</Words>
  <Characters>3747</Characters>
  <Lines>31</Lines>
  <Paragraphs>8</Paragraphs>
  <TotalTime>146</TotalTime>
  <ScaleCrop>false</ScaleCrop>
  <LinksUpToDate>false</LinksUpToDate>
  <CharactersWithSpaces>4396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2021-04-20T02:21:00Z</dcterms:created>
  <dc:creator>user</dc:creator>
  <cp:lastModifiedBy>黄凯</cp:lastModifiedBy>
  <dcterms:modified xsi:type="dcterms:W3CDTF">2021-05-26T07:35:33Z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3F294588DBE34D17BF9CE26840E8D2DA</vt:lpwstr>
  </property>
</Properties>
</file>