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 w:cs="微软雅黑"/>
          <w:i w:val="0"/>
          <w:iCs w:val="0"/>
          <w:caps w:val="0"/>
          <w:color w:val="0066CC"/>
          <w:spacing w:val="0"/>
          <w:sz w:val="32"/>
          <w:szCs w:val="32"/>
          <w:shd w:val="clear" w:fill="FFFFFF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0066CC"/>
          <w:spacing w:val="0"/>
          <w:sz w:val="32"/>
          <w:szCs w:val="32"/>
          <w:shd w:val="clear" w:fill="FFFFFF"/>
        </w:rPr>
        <w:t>上海市重点实验室建设发展方案（2023—2025年）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" w:lineRule="atLeast"/>
        <w:ind w:left="0" w:right="0" w:firstLine="420" w:firstLineChars="0"/>
        <w:rPr>
          <w:rFonts w:hint="eastAsia" w:ascii="微软雅黑" w:hAnsi="微软雅黑" w:eastAsia="微软雅黑" w:cs="微软雅黑"/>
          <w:color w:val="585858"/>
          <w:spacing w:val="15"/>
          <w:u w:val="none"/>
        </w:rPr>
      </w:pPr>
      <w:r>
        <w:rPr>
          <w:rFonts w:hint="eastAsia" w:ascii="微软雅黑" w:hAnsi="微软雅黑" w:eastAsia="微软雅黑" w:cs="微软雅黑"/>
          <w:color w:val="585858"/>
          <w:spacing w:val="15"/>
          <w:u w:val="none"/>
        </w:rPr>
        <w:t>上海市重点实验室（以下简称“市重”）作为我市科技创新体系的重要组成部分，是组织高水平科学技术研究、集聚培养优秀科技人才、开展高水平合作交流的科创基地。为培育构建在沪高水平科技力量，更好推进新时期市重建设发展，按照《上海市推进科技创新中心建设条例》《2021—2035年上海中长期科学和技术发展规划》《关于进一步深化科技体制机制改革增强科技</w:t>
      </w:r>
      <w:bookmarkStart w:id="0" w:name="_GoBack"/>
      <w:bookmarkEnd w:id="0"/>
      <w:r>
        <w:rPr>
          <w:rFonts w:hint="eastAsia" w:ascii="微软雅黑" w:hAnsi="微软雅黑" w:eastAsia="微软雅黑" w:cs="微软雅黑"/>
          <w:color w:val="585858"/>
          <w:spacing w:val="15"/>
          <w:u w:val="none"/>
        </w:rPr>
        <w:t>创新中心策源能力的意见》《上海市重点实验室建设与运行管理办法》等文件要求，制定本建设发展方案。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" w:lineRule="atLeast"/>
        <w:ind w:left="0" w:right="0"/>
        <w:rPr>
          <w:rFonts w:hint="eastAsia" w:ascii="微软雅黑" w:hAnsi="微软雅黑" w:eastAsia="微软雅黑" w:cs="微软雅黑"/>
          <w:color w:val="585858"/>
          <w:spacing w:val="15"/>
          <w:u w:val="none"/>
        </w:rPr>
      </w:pPr>
      <w:r>
        <w:rPr>
          <w:rFonts w:hint="eastAsia" w:ascii="微软雅黑" w:hAnsi="微软雅黑" w:eastAsia="微软雅黑" w:cs="微软雅黑"/>
          <w:color w:val="585858"/>
          <w:spacing w:val="15"/>
          <w:u w:val="none"/>
        </w:rPr>
        <w:t>　</w:t>
      </w:r>
      <w:r>
        <w:rPr>
          <w:rStyle w:val="5"/>
          <w:rFonts w:hint="eastAsia" w:ascii="微软雅黑" w:hAnsi="微软雅黑" w:eastAsia="微软雅黑" w:cs="微软雅黑"/>
          <w:color w:val="585858"/>
          <w:spacing w:val="15"/>
          <w:u w:val="none"/>
        </w:rPr>
        <w:t>　一、发展现状与建设需求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" w:lineRule="atLeast"/>
        <w:ind w:left="0" w:right="0"/>
        <w:rPr>
          <w:rFonts w:hint="eastAsia" w:ascii="微软雅黑" w:hAnsi="微软雅黑" w:eastAsia="微软雅黑" w:cs="微软雅黑"/>
          <w:color w:val="585858"/>
          <w:spacing w:val="15"/>
          <w:u w:val="none"/>
        </w:rPr>
      </w:pPr>
      <w:r>
        <w:rPr>
          <w:rFonts w:hint="eastAsia" w:ascii="微软雅黑" w:hAnsi="微软雅黑" w:eastAsia="微软雅黑" w:cs="微软雅黑"/>
          <w:color w:val="585858"/>
          <w:spacing w:val="15"/>
          <w:u w:val="none"/>
        </w:rPr>
        <w:t>　　（一）现状与成效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" w:lineRule="atLeast"/>
        <w:ind w:left="0" w:right="0"/>
        <w:rPr>
          <w:rFonts w:hint="eastAsia" w:ascii="微软雅黑" w:hAnsi="微软雅黑" w:eastAsia="微软雅黑" w:cs="微软雅黑"/>
          <w:color w:val="585858"/>
          <w:spacing w:val="15"/>
          <w:u w:val="none"/>
        </w:rPr>
      </w:pPr>
      <w:r>
        <w:rPr>
          <w:rFonts w:hint="eastAsia" w:ascii="微软雅黑" w:hAnsi="微软雅黑" w:eastAsia="微软雅黑" w:cs="微软雅黑"/>
          <w:color w:val="585858"/>
          <w:spacing w:val="15"/>
          <w:u w:val="none"/>
        </w:rPr>
        <w:t>　　我市历来重视科学研究基地平台建设。自1991年至今，市科委会同有关部门，围绕信息、医药、制造、工程、材料等领域方向，遴选建设了170余家市重。经过长期发展，这些市重在开展基础研究和关键核心技术攻关、推动学科发展、引育优秀科技人才、获得创新性成果等方面发挥了重要作用。以“十三五”时期为例，市重建设取得如下成效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" w:lineRule="atLeast"/>
        <w:ind w:left="0" w:right="0"/>
        <w:rPr>
          <w:rFonts w:hint="eastAsia" w:ascii="微软雅黑" w:hAnsi="微软雅黑" w:eastAsia="微软雅黑" w:cs="微软雅黑"/>
          <w:color w:val="585858"/>
          <w:spacing w:val="15"/>
          <w:u w:val="none"/>
        </w:rPr>
      </w:pPr>
      <w:r>
        <w:rPr>
          <w:rFonts w:hint="eastAsia" w:ascii="微软雅黑" w:hAnsi="微软雅黑" w:eastAsia="微软雅黑" w:cs="微软雅黑"/>
          <w:color w:val="585858"/>
          <w:spacing w:val="15"/>
          <w:u w:val="none"/>
        </w:rPr>
        <w:t>　　——成为组织开展高水平科技研究的重要基地。建设数量稳步增长，布局不断优化，基本覆盖全市区域，依托单位结构日趋多元化。支撑科研任务能级不断提升，获科研经费总额取得较大突破，承担国家级项目和每百人获立项数在上海各类科研平台中名列前茅。高质量科研产出不断涌现，攻关取得了一批高水平基础研究成果和关键核心技术，世界顶级学术期刊发表及被引、省部级以上科技奖励、PCT专利数量等领先于上海平均水平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" w:lineRule="atLeast"/>
        <w:ind w:left="0" w:right="0"/>
        <w:rPr>
          <w:rFonts w:hint="eastAsia" w:ascii="微软雅黑" w:hAnsi="微软雅黑" w:eastAsia="微软雅黑" w:cs="微软雅黑"/>
          <w:color w:val="585858"/>
          <w:spacing w:val="15"/>
          <w:u w:val="none"/>
        </w:rPr>
      </w:pPr>
      <w:r>
        <w:rPr>
          <w:rFonts w:hint="eastAsia" w:ascii="微软雅黑" w:hAnsi="微软雅黑" w:eastAsia="微软雅黑" w:cs="微软雅黑"/>
          <w:color w:val="585858"/>
          <w:spacing w:val="15"/>
          <w:u w:val="none"/>
        </w:rPr>
        <w:t>　　——成为集聚培养科技人才的重要平台。人员规模持续扩大，形成了高职称、高学历、年轻化的人才队伍，集聚两院院士情况、获人才称号情况、高被引科学家占比、H指数得分等在全市范围内均名列前茅；人才团队形成梯次储备，中青年骨干成长迅速，人才高地和蓄水池作用日益凸显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" w:lineRule="atLeast"/>
        <w:ind w:left="0" w:right="0"/>
        <w:rPr>
          <w:rFonts w:hint="eastAsia" w:ascii="微软雅黑" w:hAnsi="微软雅黑" w:eastAsia="微软雅黑" w:cs="微软雅黑"/>
          <w:color w:val="585858"/>
          <w:spacing w:val="15"/>
          <w:u w:val="none"/>
        </w:rPr>
      </w:pPr>
      <w:r>
        <w:rPr>
          <w:rFonts w:hint="eastAsia" w:ascii="微软雅黑" w:hAnsi="微软雅黑" w:eastAsia="微软雅黑" w:cs="微软雅黑"/>
          <w:color w:val="585858"/>
          <w:spacing w:val="15"/>
          <w:u w:val="none"/>
        </w:rPr>
        <w:t>　　——成为高效配置创新资源的实践模式。以大型科学仪器为代表的科研基础条件不断完善，对外开放共享取得新突破；在定期评估制度引导下，投入和产出综合效率达到优良，并根据领域、定位和功能不同，呈现明显分类发展态势；成为科技体制改革新抓手，有力支撑在沪高校院所加强二级研究院建设，开展“实体化”和“有组织科研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" w:lineRule="atLeast"/>
        <w:ind w:left="0" w:right="0"/>
        <w:rPr>
          <w:rFonts w:hint="eastAsia" w:ascii="微软雅黑" w:hAnsi="微软雅黑" w:eastAsia="微软雅黑" w:cs="微软雅黑"/>
          <w:color w:val="585858"/>
          <w:spacing w:val="15"/>
          <w:u w:val="none"/>
        </w:rPr>
      </w:pPr>
      <w:r>
        <w:rPr>
          <w:rFonts w:hint="eastAsia" w:ascii="微软雅黑" w:hAnsi="微软雅黑" w:eastAsia="微软雅黑" w:cs="微软雅黑"/>
          <w:color w:val="585858"/>
          <w:spacing w:val="15"/>
          <w:u w:val="none"/>
        </w:rPr>
        <w:t>　　（二）形势与需求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" w:lineRule="atLeast"/>
        <w:ind w:left="0" w:right="0"/>
        <w:rPr>
          <w:rFonts w:hint="eastAsia" w:ascii="微软雅黑" w:hAnsi="微软雅黑" w:eastAsia="微软雅黑" w:cs="微软雅黑"/>
          <w:color w:val="585858"/>
          <w:spacing w:val="15"/>
          <w:u w:val="none"/>
        </w:rPr>
      </w:pPr>
      <w:r>
        <w:rPr>
          <w:rFonts w:hint="eastAsia" w:ascii="微软雅黑" w:hAnsi="微软雅黑" w:eastAsia="微软雅黑" w:cs="微软雅黑"/>
          <w:color w:val="585858"/>
          <w:spacing w:val="15"/>
          <w:u w:val="none"/>
        </w:rPr>
        <w:t>　　党的二十大报告强调，必须坚持创新在我国现代化建设全局中的核心地位，强化国家战略科技力量，优化配置创新资源，优化国家科研机构、高水平研究型大学、科技领军企业定位和布局，形成国家实验室体系。党中央、国务院提出重组全国重点实验室体系，强化“四个面向”，做到支撑有力、前沿领先、根基深厚，为我市市重建设发展指明了方向、形成了参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" w:lineRule="atLeast"/>
        <w:ind w:left="0" w:right="0"/>
        <w:rPr>
          <w:rFonts w:hint="eastAsia" w:ascii="微软雅黑" w:hAnsi="微软雅黑" w:eastAsia="微软雅黑" w:cs="微软雅黑"/>
          <w:color w:val="585858"/>
          <w:spacing w:val="15"/>
          <w:u w:val="none"/>
        </w:rPr>
      </w:pPr>
      <w:r>
        <w:rPr>
          <w:rFonts w:hint="eastAsia" w:ascii="微软雅黑" w:hAnsi="微软雅黑" w:eastAsia="微软雅黑" w:cs="微软雅黑"/>
          <w:color w:val="585858"/>
          <w:spacing w:val="15"/>
          <w:u w:val="none"/>
        </w:rPr>
        <w:t>　　当前，上海科技创新中心建设正加快从形成基本框架向形成核心功能迈进。科创中心“十四五”规划明确提出，围绕“四个面向”，聚焦优势领域，加强顶层设计和统筹协调，推进国家实验室建设和发展，推动全国重点实验室优化重组，加强市重等基地布局，形成战略目标明确、运行机制高效、资源整合有力的高水平科技力量体系化布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" w:lineRule="atLeast"/>
        <w:ind w:left="0" w:right="0" w:firstLine="420" w:firstLineChars="0"/>
        <w:rPr>
          <w:rFonts w:hint="eastAsia" w:ascii="微软雅黑" w:hAnsi="微软雅黑" w:eastAsia="微软雅黑" w:cs="微软雅黑"/>
          <w:color w:val="585858"/>
          <w:spacing w:val="15"/>
          <w:u w:val="none"/>
        </w:rPr>
      </w:pPr>
      <w:r>
        <w:rPr>
          <w:rFonts w:hint="eastAsia" w:ascii="微软雅黑" w:hAnsi="微软雅黑" w:eastAsia="微软雅黑" w:cs="微软雅黑"/>
          <w:color w:val="585858"/>
          <w:spacing w:val="15"/>
          <w:u w:val="none"/>
        </w:rPr>
        <w:t>与此同时，新的科技发展和范式变革为市重建设发展进一步丰富内涵。科学探索不断向宏观拓展、向微观深入，科研范式呈现多学科交叉、数据驱动、平台支撑等新的特点；以新一代信息技术、生物技术为代表的前沿科技正重塑产业体系并催生“核爆点”，创造出更丰富的未来场景和创新价值。市重建设亟待顺应这一发展趋势，抢占科技制高点和产业增长点，在育新机、开新局中把握未来发展主动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" w:lineRule="atLeast"/>
        <w:ind w:left="0" w:right="0"/>
        <w:rPr>
          <w:rFonts w:hint="eastAsia" w:ascii="微软雅黑" w:hAnsi="微软雅黑" w:eastAsia="微软雅黑" w:cs="微软雅黑"/>
          <w:color w:val="585858"/>
          <w:spacing w:val="15"/>
          <w:u w:val="none"/>
        </w:rPr>
      </w:pPr>
      <w:r>
        <w:rPr>
          <w:rFonts w:hint="eastAsia" w:ascii="微软雅黑" w:hAnsi="微软雅黑" w:eastAsia="微软雅黑" w:cs="微软雅黑"/>
          <w:color w:val="585858"/>
          <w:spacing w:val="15"/>
          <w:u w:val="none"/>
        </w:rPr>
        <w:t>　　此外，应当看到，市重仍存在一些问题不足：一是适应新时期创新发展的布局尚不足，顶层设计仍需完善；二是原始创新能力和经济社会发展支撑能力还需加强；三是管理运行体制机制需不断优化，外部合作体系亟待加强；四是多部门共同推进和多元投入机制尚未形成等。这些问题都需要通过新一轮建设发展予以解决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" w:lineRule="atLeast"/>
        <w:ind w:left="0" w:right="0"/>
        <w:rPr>
          <w:rFonts w:hint="eastAsia" w:ascii="微软雅黑" w:hAnsi="微软雅黑" w:eastAsia="微软雅黑" w:cs="微软雅黑"/>
          <w:color w:val="585858"/>
          <w:spacing w:val="15"/>
          <w:u w:val="none"/>
        </w:rPr>
      </w:pPr>
      <w:r>
        <w:rPr>
          <w:rFonts w:hint="eastAsia" w:ascii="微软雅黑" w:hAnsi="微软雅黑" w:eastAsia="微软雅黑" w:cs="微软雅黑"/>
          <w:color w:val="585858"/>
          <w:spacing w:val="15"/>
          <w:u w:val="none"/>
        </w:rPr>
        <w:t>　　为此，开展市重体系布局，是支撑国家级实验室在沪发展、培育我市高水平科技力量、应对科研组织和创新能力各项挑战的一项基础性、长期性工作。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" w:lineRule="atLeast"/>
        <w:ind w:left="0" w:right="0"/>
        <w:rPr>
          <w:rFonts w:hint="eastAsia" w:ascii="微软雅黑" w:hAnsi="微软雅黑" w:eastAsia="微软雅黑" w:cs="微软雅黑"/>
          <w:color w:val="585858"/>
          <w:spacing w:val="15"/>
          <w:u w:val="none"/>
        </w:rPr>
      </w:pPr>
      <w:r>
        <w:rPr>
          <w:rFonts w:hint="eastAsia" w:ascii="微软雅黑" w:hAnsi="微软雅黑" w:eastAsia="微软雅黑" w:cs="微软雅黑"/>
          <w:color w:val="585858"/>
          <w:spacing w:val="15"/>
          <w:u w:val="none"/>
        </w:rPr>
        <w:t>　　</w:t>
      </w:r>
      <w:r>
        <w:rPr>
          <w:rStyle w:val="5"/>
          <w:rFonts w:hint="eastAsia" w:ascii="微软雅黑" w:hAnsi="微软雅黑" w:eastAsia="微软雅黑" w:cs="微软雅黑"/>
          <w:color w:val="585858"/>
          <w:spacing w:val="15"/>
          <w:u w:val="none"/>
        </w:rPr>
        <w:t>二、建设思路和发展目标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" w:lineRule="atLeast"/>
        <w:ind w:left="0" w:right="0"/>
        <w:rPr>
          <w:rFonts w:hint="eastAsia" w:ascii="微软雅黑" w:hAnsi="微软雅黑" w:eastAsia="微软雅黑" w:cs="微软雅黑"/>
          <w:color w:val="585858"/>
          <w:spacing w:val="15"/>
          <w:u w:val="none"/>
        </w:rPr>
      </w:pPr>
      <w:r>
        <w:rPr>
          <w:rFonts w:hint="eastAsia" w:ascii="微软雅黑" w:hAnsi="微软雅黑" w:eastAsia="微软雅黑" w:cs="微软雅黑"/>
          <w:color w:val="585858"/>
          <w:spacing w:val="15"/>
          <w:u w:val="none"/>
        </w:rPr>
        <w:t>　　（一）指导思想和目标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" w:lineRule="atLeast"/>
        <w:ind w:left="0" w:right="0"/>
        <w:rPr>
          <w:rFonts w:hint="eastAsia" w:ascii="微软雅黑" w:hAnsi="微软雅黑" w:eastAsia="微软雅黑" w:cs="微软雅黑"/>
          <w:color w:val="585858"/>
          <w:spacing w:val="15"/>
          <w:u w:val="none"/>
        </w:rPr>
      </w:pPr>
      <w:r>
        <w:rPr>
          <w:rFonts w:hint="eastAsia" w:ascii="微软雅黑" w:hAnsi="微软雅黑" w:eastAsia="微软雅黑" w:cs="微软雅黑"/>
          <w:color w:val="585858"/>
          <w:spacing w:val="15"/>
          <w:u w:val="none"/>
        </w:rPr>
        <w:t>　　全面贯彻党的二十大精神，以习近平新时代中国特色社会主义思想为引领，坚持“四个面向”，加强顶层设计和系统布局，加大体制机制创新力度，着力提升市重的原始创新力、学科带动力、应用支撑力、人才集聚力，产出一批原创科技成果，引育一批高水平科技人才，支撑相关产业创新发展，构筑上海实验室体系，全面提升科技创新策源能力，为建设上海科技创新中心提供有力支撑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" w:lineRule="atLeast"/>
        <w:ind w:left="0" w:right="0"/>
        <w:rPr>
          <w:rFonts w:hint="eastAsia" w:ascii="微软雅黑" w:hAnsi="微软雅黑" w:eastAsia="微软雅黑" w:cs="微软雅黑"/>
          <w:color w:val="585858"/>
          <w:spacing w:val="15"/>
          <w:u w:val="none"/>
        </w:rPr>
      </w:pPr>
      <w:r>
        <w:rPr>
          <w:rFonts w:hint="eastAsia" w:ascii="微软雅黑" w:hAnsi="微软雅黑" w:eastAsia="微软雅黑" w:cs="微软雅黑"/>
          <w:color w:val="585858"/>
          <w:spacing w:val="15"/>
          <w:u w:val="none"/>
        </w:rPr>
        <w:t>　　到2025年，结合本市重点产业与区域发展需求，计划重组和新建一批市重，另组建若干市区共建市重，成为本市高水平科技力量的重要组成，覆盖各领域主要方向，集聚两院院士和科研团队、大型科研仪器设备，承担我市战略任务能力、支撑企业创新和产业高地发展水平、对外开放合作态势、科研基础条件和学术影响力明显提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" w:lineRule="atLeast"/>
        <w:ind w:left="0" w:right="0"/>
        <w:rPr>
          <w:rFonts w:hint="eastAsia" w:ascii="微软雅黑" w:hAnsi="微软雅黑" w:eastAsia="微软雅黑" w:cs="微软雅黑"/>
          <w:color w:val="585858"/>
          <w:spacing w:val="15"/>
          <w:u w:val="none"/>
        </w:rPr>
      </w:pPr>
      <w:r>
        <w:rPr>
          <w:rFonts w:hint="eastAsia" w:ascii="微软雅黑" w:hAnsi="微软雅黑" w:eastAsia="微软雅黑" w:cs="微软雅黑"/>
          <w:color w:val="585858"/>
          <w:spacing w:val="15"/>
          <w:u w:val="none"/>
        </w:rPr>
        <w:t>　　（二）基本原则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" w:lineRule="atLeast"/>
        <w:ind w:left="0" w:right="0"/>
        <w:rPr>
          <w:rFonts w:hint="eastAsia" w:ascii="微软雅黑" w:hAnsi="微软雅黑" w:eastAsia="微软雅黑" w:cs="微软雅黑"/>
          <w:color w:val="585858"/>
          <w:spacing w:val="15"/>
          <w:u w:val="none"/>
        </w:rPr>
      </w:pPr>
      <w:r>
        <w:rPr>
          <w:rFonts w:hint="eastAsia" w:ascii="微软雅黑" w:hAnsi="微软雅黑" w:eastAsia="微软雅黑" w:cs="微软雅黑"/>
          <w:color w:val="585858"/>
          <w:spacing w:val="15"/>
          <w:u w:val="none"/>
        </w:rPr>
        <w:t>　　坚持系统布局。加强顶层设计，构建市重发展体系，面向“十四五”，强化不同类别市重的功能定位和目标任务。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" w:lineRule="atLeast"/>
        <w:ind w:left="0" w:right="0"/>
        <w:rPr>
          <w:rFonts w:hint="eastAsia" w:ascii="微软雅黑" w:hAnsi="微软雅黑" w:eastAsia="微软雅黑" w:cs="微软雅黑"/>
          <w:color w:val="585858"/>
          <w:spacing w:val="15"/>
          <w:u w:val="none"/>
        </w:rPr>
      </w:pPr>
      <w:r>
        <w:rPr>
          <w:rFonts w:hint="eastAsia" w:ascii="微软雅黑" w:hAnsi="微软雅黑" w:eastAsia="微软雅黑" w:cs="微软雅黑"/>
          <w:color w:val="585858"/>
          <w:spacing w:val="15"/>
          <w:u w:val="none"/>
        </w:rPr>
        <w:t>　　坚持价值导向。围绕我市经济社会发展和产业需求，推动市重聚焦重大科学问题和技术难点，注重原始创新，聚集优秀人才，提升学术影响力，促进成果产业化。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" w:lineRule="atLeast"/>
        <w:ind w:left="0" w:right="0"/>
        <w:rPr>
          <w:rFonts w:hint="eastAsia" w:ascii="微软雅黑" w:hAnsi="微软雅黑" w:eastAsia="微软雅黑" w:cs="微软雅黑"/>
          <w:color w:val="585858"/>
          <w:spacing w:val="15"/>
          <w:u w:val="none"/>
        </w:rPr>
      </w:pPr>
      <w:r>
        <w:rPr>
          <w:rFonts w:hint="eastAsia" w:ascii="微软雅黑" w:hAnsi="微软雅黑" w:eastAsia="微软雅黑" w:cs="微软雅黑"/>
          <w:color w:val="585858"/>
          <w:spacing w:val="15"/>
          <w:u w:val="none"/>
        </w:rPr>
        <w:t>　　坚持融通发展。坚持开放合作，加强不同创新主体、市重与市重之间的协同创新，强化“全过程创新”，注重产业赋能。对标国际国内领先水平，强化市重能力建设。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" w:lineRule="atLeast"/>
        <w:ind w:left="0" w:right="0"/>
        <w:rPr>
          <w:rFonts w:hint="eastAsia" w:ascii="微软雅黑" w:hAnsi="微软雅黑" w:eastAsia="微软雅黑" w:cs="微软雅黑"/>
          <w:color w:val="585858"/>
          <w:spacing w:val="15"/>
          <w:u w:val="none"/>
        </w:rPr>
      </w:pPr>
      <w:r>
        <w:rPr>
          <w:rFonts w:hint="eastAsia" w:ascii="微软雅黑" w:hAnsi="微软雅黑" w:eastAsia="微软雅黑" w:cs="微软雅黑"/>
          <w:color w:val="585858"/>
          <w:spacing w:val="15"/>
          <w:u w:val="none"/>
        </w:rPr>
        <w:t>　　坚持统筹管理。加强制度建设，强化分类管理，完善评估机制。加强统筹协调，突出依托单位责任，发挥各部门和地方政府作用。引导多元投入，强化财政稳定支持。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" w:lineRule="atLeast"/>
        <w:ind w:left="0" w:right="0"/>
        <w:rPr>
          <w:rFonts w:hint="eastAsia" w:ascii="微软雅黑" w:hAnsi="微软雅黑" w:eastAsia="微软雅黑" w:cs="微软雅黑"/>
          <w:color w:val="585858"/>
          <w:spacing w:val="15"/>
          <w:u w:val="none"/>
        </w:rPr>
      </w:pPr>
      <w:r>
        <w:rPr>
          <w:rStyle w:val="5"/>
          <w:rFonts w:hint="eastAsia" w:ascii="微软雅黑" w:hAnsi="微软雅黑" w:eastAsia="微软雅黑" w:cs="微软雅黑"/>
          <w:color w:val="585858"/>
          <w:spacing w:val="15"/>
          <w:u w:val="none"/>
        </w:rPr>
        <w:t>　　三、布局方向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" w:lineRule="atLeast"/>
        <w:ind w:left="0" w:right="0"/>
        <w:rPr>
          <w:rFonts w:hint="eastAsia" w:ascii="微软雅黑" w:hAnsi="微软雅黑" w:eastAsia="微软雅黑" w:cs="微软雅黑"/>
          <w:color w:val="585858"/>
          <w:spacing w:val="15"/>
          <w:u w:val="none"/>
        </w:rPr>
      </w:pPr>
      <w:r>
        <w:rPr>
          <w:rFonts w:hint="eastAsia" w:ascii="微软雅黑" w:hAnsi="微软雅黑" w:eastAsia="微软雅黑" w:cs="微软雅黑"/>
          <w:color w:val="585858"/>
          <w:spacing w:val="15"/>
          <w:u w:val="none"/>
        </w:rPr>
        <w:t>　　分信息、医药、农业、制造、工程、能源、材料、数理、化学、生物学、海洋、环境、天文与空间、地球科学、综合交叉15个领域进行布局。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" w:lineRule="atLeast"/>
        <w:ind w:left="0" w:right="0"/>
        <w:rPr>
          <w:rFonts w:hint="eastAsia" w:ascii="微软雅黑" w:hAnsi="微软雅黑" w:eastAsia="微软雅黑" w:cs="微软雅黑"/>
          <w:color w:val="585858"/>
          <w:spacing w:val="15"/>
          <w:u w:val="no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" w:lineRule="atLeast"/>
        <w:ind w:left="0" w:right="0"/>
        <w:rPr>
          <w:rFonts w:hint="eastAsia" w:ascii="微软雅黑" w:hAnsi="微软雅黑" w:eastAsia="微软雅黑" w:cs="微软雅黑"/>
          <w:color w:val="585858"/>
          <w:spacing w:val="15"/>
          <w:u w:val="none"/>
        </w:rPr>
      </w:pPr>
      <w:r>
        <w:rPr>
          <w:rStyle w:val="5"/>
          <w:rFonts w:hint="eastAsia" w:ascii="微软雅黑" w:hAnsi="微软雅黑" w:eastAsia="微软雅黑" w:cs="微软雅黑"/>
          <w:color w:val="585858"/>
          <w:spacing w:val="15"/>
          <w:u w:val="none"/>
        </w:rPr>
        <w:t>　　四、能力建设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" w:lineRule="atLeast"/>
        <w:ind w:left="0" w:right="0"/>
        <w:rPr>
          <w:rFonts w:hint="eastAsia" w:ascii="微软雅黑" w:hAnsi="微软雅黑" w:eastAsia="微软雅黑" w:cs="微软雅黑"/>
          <w:color w:val="585858"/>
          <w:spacing w:val="15"/>
          <w:u w:val="none"/>
        </w:rPr>
      </w:pPr>
      <w:r>
        <w:rPr>
          <w:rFonts w:hint="eastAsia" w:ascii="微软雅黑" w:hAnsi="微软雅黑" w:eastAsia="微软雅黑" w:cs="微软雅黑"/>
          <w:color w:val="585858"/>
          <w:spacing w:val="15"/>
          <w:u w:val="none"/>
        </w:rPr>
        <w:t>　　（一）强化实验室功能定位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" w:lineRule="atLeast"/>
        <w:ind w:left="0" w:right="0"/>
        <w:rPr>
          <w:rFonts w:hint="eastAsia" w:ascii="微软雅黑" w:hAnsi="微软雅黑" w:eastAsia="微软雅黑" w:cs="微软雅黑"/>
          <w:color w:val="585858"/>
          <w:spacing w:val="15"/>
          <w:u w:val="none"/>
        </w:rPr>
      </w:pPr>
      <w:r>
        <w:rPr>
          <w:rFonts w:hint="eastAsia" w:ascii="微软雅黑" w:hAnsi="微软雅黑" w:eastAsia="微软雅黑" w:cs="微软雅黑"/>
          <w:color w:val="585858"/>
          <w:spacing w:val="15"/>
          <w:u w:val="none"/>
        </w:rPr>
        <w:t>　　坚持“四个面向”，围绕上海市重大需求，准确定位市重研究类型，形成主攻方向，做本领域特色鲜明、优势显著的科技“特长生”。基础研究类、应用基础研究类市重侧重于提出本领域新原理、新方法，提升学术影响力，开展原始创新；前沿技术研究类市重侧重于推动本领域技术更新和自主发展，支撑关键核心技术突破和工程化实现；市区共建类市重侧重于推动科技赋能“3+6”产业、“五大新城”建设发展，提升区域创新能力。通过持续布局建设，推动研究水平达到本领域（行业）领先或具有代表性，避免“大而不强”或低水平“拼盘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" w:lineRule="atLeast"/>
        <w:ind w:left="0" w:right="0"/>
        <w:rPr>
          <w:rFonts w:hint="eastAsia" w:ascii="微软雅黑" w:hAnsi="微软雅黑" w:eastAsia="微软雅黑" w:cs="微软雅黑"/>
          <w:color w:val="585858"/>
          <w:spacing w:val="15"/>
          <w:u w:val="none"/>
        </w:rPr>
      </w:pPr>
      <w:r>
        <w:rPr>
          <w:rFonts w:hint="eastAsia" w:ascii="微软雅黑" w:hAnsi="微软雅黑" w:eastAsia="微软雅黑" w:cs="微软雅黑"/>
          <w:color w:val="585858"/>
          <w:spacing w:val="15"/>
          <w:u w:val="none"/>
        </w:rPr>
        <w:t>　　（二）强化重大科研任务引领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" w:lineRule="atLeast"/>
        <w:ind w:left="0" w:right="0"/>
        <w:rPr>
          <w:rFonts w:hint="eastAsia" w:ascii="微软雅黑" w:hAnsi="微软雅黑" w:eastAsia="微软雅黑" w:cs="微软雅黑"/>
          <w:color w:val="585858"/>
          <w:spacing w:val="15"/>
          <w:u w:val="none"/>
        </w:rPr>
      </w:pPr>
      <w:r>
        <w:rPr>
          <w:rFonts w:hint="eastAsia" w:ascii="微软雅黑" w:hAnsi="微软雅黑" w:eastAsia="微软雅黑" w:cs="微软雅黑"/>
          <w:color w:val="585858"/>
          <w:spacing w:val="15"/>
          <w:u w:val="none"/>
        </w:rPr>
        <w:t>　　以在沪战略科技创新平台和重要科研任务为统领，逐步支持市重融入本市科研任务攻关体系，不断提升科技创新能力和水平。鼓励开展与在沪战略科技力量的科研合作，对有条件承接、高质量完成上述任务的科研单位申报市重予以优先支持。支持有条件的市重牵头组织本领域的上海市重点科研项目，推动科研成果获得应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" w:lineRule="atLeast"/>
        <w:ind w:left="0" w:right="0"/>
        <w:rPr>
          <w:rFonts w:hint="eastAsia" w:ascii="微软雅黑" w:hAnsi="微软雅黑" w:eastAsia="微软雅黑" w:cs="微软雅黑"/>
          <w:color w:val="585858"/>
          <w:spacing w:val="15"/>
          <w:u w:val="none"/>
        </w:rPr>
      </w:pPr>
      <w:r>
        <w:rPr>
          <w:rFonts w:hint="eastAsia" w:ascii="微软雅黑" w:hAnsi="微软雅黑" w:eastAsia="微软雅黑" w:cs="微软雅黑"/>
          <w:color w:val="585858"/>
          <w:spacing w:val="15"/>
          <w:u w:val="none"/>
        </w:rPr>
        <w:t>　　（三）强化高水平人才引育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" w:lineRule="atLeast"/>
        <w:ind w:left="0" w:right="0"/>
        <w:rPr>
          <w:rFonts w:hint="eastAsia" w:ascii="微软雅黑" w:hAnsi="微软雅黑" w:eastAsia="微软雅黑" w:cs="微软雅黑"/>
          <w:color w:val="585858"/>
          <w:spacing w:val="15"/>
          <w:u w:val="none"/>
        </w:rPr>
      </w:pPr>
      <w:r>
        <w:rPr>
          <w:rFonts w:hint="eastAsia" w:ascii="微软雅黑" w:hAnsi="微软雅黑" w:eastAsia="微软雅黑" w:cs="微软雅黑"/>
          <w:color w:val="585858"/>
          <w:spacing w:val="15"/>
          <w:u w:val="none"/>
        </w:rPr>
        <w:t>　　鼓励市重聘请具有领导能力、德才兼备的科学家或本领域高水平的带头人担任主任，形成结构合理的高水平科研队伍，建立开放、流动、竞争、协同的用人机制，加大海外高层次人才团队引进力度。以信任为基础，支持青年人才挑大梁、当主角。优化人员职称职务晋升机制，对科研人员、实验技术人员、管理人员分类聘用和管理，制定以创新成果质量和贡献、重大攻关任务完成情况等为依据的评价标准。强化优秀人才激励机制，提供与其能力和贡献相一致、具有竞争力的薪酬待遇。鼓励制订针对优秀人才的连续支持计划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" w:lineRule="atLeast"/>
        <w:ind w:left="0" w:right="0"/>
        <w:rPr>
          <w:rFonts w:hint="eastAsia" w:ascii="微软雅黑" w:hAnsi="微软雅黑" w:eastAsia="微软雅黑" w:cs="微软雅黑"/>
          <w:color w:val="585858"/>
          <w:spacing w:val="15"/>
          <w:u w:val="none"/>
        </w:rPr>
      </w:pPr>
      <w:r>
        <w:rPr>
          <w:rFonts w:hint="eastAsia" w:ascii="微软雅黑" w:hAnsi="微软雅黑" w:eastAsia="微软雅黑" w:cs="微软雅黑"/>
          <w:color w:val="585858"/>
          <w:spacing w:val="15"/>
          <w:u w:val="none"/>
        </w:rPr>
        <w:t>　　（四）强化条件保障和多元投入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" w:lineRule="atLeast"/>
        <w:ind w:left="0" w:right="0"/>
        <w:rPr>
          <w:rFonts w:hint="eastAsia" w:ascii="微软雅黑" w:hAnsi="微软雅黑" w:eastAsia="微软雅黑" w:cs="微软雅黑"/>
          <w:color w:val="585858"/>
          <w:spacing w:val="15"/>
          <w:u w:val="none"/>
        </w:rPr>
      </w:pPr>
      <w:r>
        <w:rPr>
          <w:rFonts w:hint="eastAsia" w:ascii="微软雅黑" w:hAnsi="微软雅黑" w:eastAsia="微软雅黑" w:cs="微软雅黑"/>
          <w:color w:val="585858"/>
          <w:spacing w:val="15"/>
          <w:u w:val="none"/>
        </w:rPr>
        <w:t>　　支持市重建设良好科研实验条件，提供一定规模、相对集中的物理空间，保障高能级科研仪器设备的高效运转，有计划实施科研仪器设备的更新改造、自主研制。鼓励开展多元化投入试点，在争取推进部门、所在区经费投入的基础上，积极吸纳企业、基金、社会捐赠、“拨投结合”等社会经费投入，同时加大成果转化收益奖励向科研团队、技术骨干等的分配力度，力争形成较高的投入强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" w:lineRule="atLeast"/>
        <w:ind w:left="0" w:right="0"/>
        <w:rPr>
          <w:rFonts w:hint="eastAsia" w:ascii="微软雅黑" w:hAnsi="微软雅黑" w:eastAsia="微软雅黑" w:cs="微软雅黑"/>
          <w:color w:val="585858"/>
          <w:spacing w:val="15"/>
          <w:u w:val="none"/>
        </w:rPr>
      </w:pPr>
      <w:r>
        <w:rPr>
          <w:rFonts w:hint="eastAsia" w:ascii="微软雅黑" w:hAnsi="微软雅黑" w:eastAsia="微软雅黑" w:cs="微软雅黑"/>
          <w:color w:val="585858"/>
          <w:spacing w:val="15"/>
          <w:u w:val="none"/>
        </w:rPr>
        <w:t>　　（五）强化产学研合作和产业赋能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" w:lineRule="atLeast"/>
        <w:ind w:left="0" w:right="0"/>
        <w:rPr>
          <w:rFonts w:hint="eastAsia" w:ascii="微软雅黑" w:hAnsi="微软雅黑" w:eastAsia="微软雅黑" w:cs="微软雅黑"/>
          <w:color w:val="585858"/>
          <w:spacing w:val="15"/>
          <w:u w:val="none"/>
        </w:rPr>
      </w:pPr>
      <w:r>
        <w:rPr>
          <w:rFonts w:hint="eastAsia" w:ascii="微软雅黑" w:hAnsi="微软雅黑" w:eastAsia="微软雅黑" w:cs="微软雅黑"/>
          <w:color w:val="585858"/>
          <w:spacing w:val="15"/>
          <w:u w:val="none"/>
        </w:rPr>
        <w:t>　　鼓励高校、科研院所、医疗机构、企业等加强产学研合作，共同申报市重。重视科技成果转化，引导创新链不同环节的市重建立“创新群”，开展“全过程创新”，强化创新链产业链融合，在评估中予以倾斜支持。加强知识产权全过程管理。坚持全球视野，加强国际学术交流，构建国际科技合作平台。鼓励实验室科研仪器设备、科学数据等按规定向社会开放共享，积极开展科普活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" w:lineRule="atLeast"/>
        <w:ind w:left="0" w:right="0"/>
        <w:rPr>
          <w:rFonts w:hint="eastAsia" w:ascii="微软雅黑" w:hAnsi="微软雅黑" w:eastAsia="微软雅黑" w:cs="微软雅黑"/>
          <w:color w:val="585858"/>
          <w:spacing w:val="15"/>
          <w:u w:val="none"/>
        </w:rPr>
      </w:pPr>
      <w:r>
        <w:rPr>
          <w:rFonts w:hint="eastAsia" w:ascii="微软雅黑" w:hAnsi="微软雅黑" w:eastAsia="微软雅黑" w:cs="微软雅黑"/>
          <w:color w:val="585858"/>
          <w:spacing w:val="15"/>
          <w:u w:val="none"/>
        </w:rPr>
        <w:t>　　（六）强化创新文化营造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" w:lineRule="atLeast"/>
        <w:ind w:left="0" w:right="0"/>
        <w:rPr>
          <w:rFonts w:hint="eastAsia" w:ascii="微软雅黑" w:hAnsi="微软雅黑" w:eastAsia="微软雅黑" w:cs="微软雅黑"/>
          <w:color w:val="585858"/>
          <w:spacing w:val="15"/>
          <w:u w:val="none"/>
        </w:rPr>
      </w:pPr>
      <w:r>
        <w:rPr>
          <w:rFonts w:hint="eastAsia" w:ascii="微软雅黑" w:hAnsi="微软雅黑" w:eastAsia="微软雅黑" w:cs="微软雅黑"/>
          <w:color w:val="585858"/>
          <w:spacing w:val="15"/>
          <w:u w:val="none"/>
        </w:rPr>
        <w:t>　　引导市重科研人员树立长期奋斗的价值观，紧紧围绕科学目标和任务，坚持潜心钻研、严谨求实，坚守学术道德和科研伦理，践行学术规范。构建良好治理结构，充分发挥学术委员会的决策咨询与学术指导作用，保持创新活力。加强科研诚信建设，推动建立容错机制，形成宽容失败、鼓励争鸣的良好氛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" w:lineRule="atLeast"/>
        <w:ind w:left="0" w:right="0"/>
        <w:rPr>
          <w:rFonts w:hint="eastAsia" w:ascii="微软雅黑" w:hAnsi="微软雅黑" w:eastAsia="微软雅黑" w:cs="微软雅黑"/>
          <w:color w:val="585858"/>
          <w:spacing w:val="15"/>
          <w:u w:val="none"/>
        </w:rPr>
      </w:pPr>
      <w:r>
        <w:rPr>
          <w:rStyle w:val="5"/>
          <w:rFonts w:hint="eastAsia" w:ascii="微软雅黑" w:hAnsi="微软雅黑" w:eastAsia="微软雅黑" w:cs="微软雅黑"/>
          <w:color w:val="585858"/>
          <w:spacing w:val="15"/>
          <w:u w:val="none"/>
        </w:rPr>
        <w:t>　　五、保障措施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" w:lineRule="atLeast"/>
        <w:ind w:left="0" w:right="0"/>
        <w:rPr>
          <w:rFonts w:hint="eastAsia" w:ascii="微软雅黑" w:hAnsi="微软雅黑" w:eastAsia="微软雅黑" w:cs="微软雅黑"/>
          <w:color w:val="585858"/>
          <w:spacing w:val="15"/>
          <w:u w:val="none"/>
        </w:rPr>
      </w:pPr>
      <w:r>
        <w:rPr>
          <w:rFonts w:hint="eastAsia" w:ascii="微软雅黑" w:hAnsi="微软雅黑" w:eastAsia="微软雅黑" w:cs="微软雅黑"/>
          <w:color w:val="585858"/>
          <w:spacing w:val="15"/>
          <w:u w:val="none"/>
        </w:rPr>
        <w:t>　　（一）加强工作统筹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" w:lineRule="atLeast"/>
        <w:ind w:left="0" w:right="0"/>
        <w:rPr>
          <w:rFonts w:hint="eastAsia" w:ascii="微软雅黑" w:hAnsi="微软雅黑" w:eastAsia="微软雅黑" w:cs="微软雅黑"/>
          <w:color w:val="585858"/>
          <w:spacing w:val="15"/>
          <w:u w:val="none"/>
        </w:rPr>
      </w:pPr>
      <w:r>
        <w:rPr>
          <w:rFonts w:hint="eastAsia" w:ascii="微软雅黑" w:hAnsi="微软雅黑" w:eastAsia="微软雅黑" w:cs="微软雅黑"/>
          <w:color w:val="585858"/>
          <w:spacing w:val="15"/>
          <w:u w:val="none"/>
        </w:rPr>
        <w:t>　　建立由市科委总体统筹，市教育、国资、经济信息化、卫生健康、农业等各委办局、各区、中科院上海分院等共同参与的组织管理体系，形成多层次、多部门共同推进市重建设的工作格局。市科委会同有关部门制定市重发展政策和规章制度，指导市重建设运行，组织开展评估。各部门、各区、中科院上海分院等负责前期规划、培育和遴选推荐，开展对市重以及依托单位的日常管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" w:lineRule="atLeast"/>
        <w:ind w:left="0" w:right="0"/>
        <w:rPr>
          <w:rFonts w:hint="eastAsia" w:ascii="微软雅黑" w:hAnsi="微软雅黑" w:eastAsia="微软雅黑" w:cs="微软雅黑"/>
          <w:color w:val="585858"/>
          <w:spacing w:val="15"/>
          <w:u w:val="none"/>
        </w:rPr>
      </w:pPr>
      <w:r>
        <w:rPr>
          <w:rFonts w:hint="eastAsia" w:ascii="微软雅黑" w:hAnsi="微软雅黑" w:eastAsia="微软雅黑" w:cs="微软雅黑"/>
          <w:color w:val="585858"/>
          <w:spacing w:val="15"/>
          <w:u w:val="none"/>
        </w:rPr>
        <w:t>　　（二）完善全过程管理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" w:lineRule="atLeast"/>
        <w:ind w:left="0" w:right="0"/>
        <w:rPr>
          <w:rFonts w:hint="eastAsia" w:ascii="微软雅黑" w:hAnsi="微软雅黑" w:eastAsia="微软雅黑" w:cs="微软雅黑"/>
          <w:color w:val="585858"/>
          <w:spacing w:val="15"/>
          <w:u w:val="none"/>
        </w:rPr>
      </w:pPr>
      <w:r>
        <w:rPr>
          <w:rFonts w:hint="eastAsia" w:ascii="微软雅黑" w:hAnsi="微软雅黑" w:eastAsia="微软雅黑" w:cs="微软雅黑"/>
          <w:color w:val="585858"/>
          <w:spacing w:val="15"/>
          <w:u w:val="none"/>
        </w:rPr>
        <w:t>　　依据《上海市重点实验室建设与运行管理办法》，优化市重建设运行全过程管理。在遴选立项阶段，强化择优遴选布局，扎实开展建设期满验收工作。在管理运行阶段，注重学术交流制度的日常化开展，开展建设运行情况检查，提升市重运行效率。在考核评估阶段，优化市重分类评价、中长期评价、代表性成果评价机制，建立良性有序的动态重组与退出制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" w:lineRule="atLeast"/>
        <w:ind w:left="0" w:right="0"/>
        <w:rPr>
          <w:rFonts w:hint="eastAsia" w:ascii="微软雅黑" w:hAnsi="微软雅黑" w:eastAsia="微软雅黑" w:cs="微软雅黑"/>
          <w:color w:val="585858"/>
          <w:spacing w:val="15"/>
          <w:u w:val="none"/>
        </w:rPr>
      </w:pPr>
      <w:r>
        <w:rPr>
          <w:rFonts w:hint="eastAsia" w:ascii="微软雅黑" w:hAnsi="微软雅黑" w:eastAsia="微软雅黑" w:cs="微软雅黑"/>
          <w:color w:val="585858"/>
          <w:spacing w:val="15"/>
          <w:u w:val="none"/>
        </w:rPr>
        <w:t>　　（三）强化依托单位和主任责任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" w:lineRule="atLeast"/>
        <w:ind w:left="0" w:right="0"/>
        <w:rPr>
          <w:rFonts w:hint="eastAsia" w:ascii="微软雅黑" w:hAnsi="微软雅黑" w:eastAsia="微软雅黑" w:cs="微软雅黑"/>
          <w:color w:val="585858"/>
          <w:spacing w:val="15"/>
          <w:u w:val="none"/>
        </w:rPr>
      </w:pPr>
      <w:r>
        <w:rPr>
          <w:rFonts w:hint="eastAsia" w:ascii="微软雅黑" w:hAnsi="微软雅黑" w:eastAsia="微软雅黑" w:cs="微软雅黑"/>
          <w:color w:val="585858"/>
          <w:spacing w:val="15"/>
          <w:u w:val="none"/>
        </w:rPr>
        <w:t>　　坚持和加强党的领导，依托单位负责市重建设运行的保障，鼓励依托单位探索市重建设与人才聘评的特区政策及创新机制，推动资源、人才、项目、基地统一配置，持续加大保障力度。试点选择1—2家长期运行成效显著、组织管理有力、保障充足的依托单位，下放市重重组自主权。健全市重主任负责制，明确主任负责实验室建设发展、完成各级部门委托的重大科研任务，在科研组织实施、经费和条件配置、工作人员聘任等方面拥有自主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" w:lineRule="atLeast"/>
        <w:ind w:left="0" w:right="0"/>
        <w:rPr>
          <w:rFonts w:hint="eastAsia" w:ascii="微软雅黑" w:hAnsi="微软雅黑" w:eastAsia="微软雅黑" w:cs="微软雅黑"/>
          <w:color w:val="585858"/>
          <w:spacing w:val="15"/>
          <w:u w:val="none"/>
        </w:rPr>
      </w:pPr>
      <w:r>
        <w:rPr>
          <w:rFonts w:hint="eastAsia" w:ascii="微软雅黑" w:hAnsi="微软雅黑" w:eastAsia="微软雅黑" w:cs="微软雅黑"/>
          <w:color w:val="585858"/>
          <w:spacing w:val="15"/>
          <w:u w:val="none"/>
        </w:rPr>
        <w:t>　　（四）优化资源配置和保障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" w:lineRule="atLeast"/>
        <w:ind w:left="0" w:right="0"/>
        <w:rPr>
          <w:rFonts w:hint="eastAsia" w:ascii="微软雅黑" w:hAnsi="微软雅黑" w:eastAsia="微软雅黑" w:cs="微软雅黑"/>
          <w:color w:val="585858"/>
          <w:spacing w:val="15"/>
          <w:u w:val="none"/>
        </w:rPr>
      </w:pPr>
      <w:r>
        <w:rPr>
          <w:rFonts w:hint="eastAsia" w:ascii="微软雅黑" w:hAnsi="微软雅黑" w:eastAsia="微软雅黑" w:cs="微软雅黑"/>
          <w:color w:val="585858"/>
          <w:spacing w:val="15"/>
          <w:u w:val="none"/>
        </w:rPr>
        <w:t>　　支持市重以“揭榜挂帅”“定向委托”等方式承担本市科研任务。市重人才团队在同等条件下优先推荐市级表彰和奖励，为市重申报国家人才计划开辟“绿色通道”。引导市重持续购置高能级的科研仪器设备，开展进口减免税和通关便利服务。企业市重优先享受各类科技惠企政策。强化市重绩效评估结果与财政支持相衔接，持续完善市重稳定支持机制。引导各部门、所在区将市重纳入本行业、本区的高水平科技力量体系，加强人才、经费、政策等保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" w:lineRule="atLeast"/>
        <w:ind w:left="0" w:right="0"/>
        <w:rPr>
          <w:rFonts w:hint="eastAsia" w:ascii="微软雅黑" w:hAnsi="微软雅黑" w:eastAsia="微软雅黑" w:cs="微软雅黑"/>
          <w:color w:val="585858"/>
          <w:spacing w:val="15"/>
          <w:u w:val="none"/>
        </w:rPr>
      </w:pPr>
      <w:r>
        <w:rPr>
          <w:rStyle w:val="5"/>
          <w:rFonts w:hint="eastAsia" w:ascii="微软雅黑" w:hAnsi="微软雅黑" w:eastAsia="微软雅黑" w:cs="微软雅黑"/>
          <w:color w:val="585858"/>
          <w:spacing w:val="15"/>
          <w:u w:val="none"/>
        </w:rPr>
        <w:t>　　六、组织实施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" w:lineRule="atLeast"/>
        <w:ind w:left="0" w:right="0"/>
        <w:rPr>
          <w:rFonts w:hint="eastAsia" w:ascii="微软雅黑" w:hAnsi="微软雅黑" w:eastAsia="微软雅黑" w:cs="微软雅黑"/>
          <w:color w:val="585858"/>
          <w:spacing w:val="15"/>
          <w:u w:val="none"/>
        </w:rPr>
      </w:pPr>
      <w:r>
        <w:rPr>
          <w:rFonts w:hint="eastAsia" w:ascii="微软雅黑" w:hAnsi="微软雅黑" w:eastAsia="微软雅黑" w:cs="微软雅黑"/>
          <w:color w:val="585858"/>
          <w:spacing w:val="15"/>
          <w:u w:val="none"/>
        </w:rPr>
        <w:t>　　（一）方案、规划与指南公布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" w:lineRule="atLeast"/>
        <w:ind w:left="0" w:right="0"/>
        <w:rPr>
          <w:rFonts w:hint="eastAsia" w:ascii="微软雅黑" w:hAnsi="微软雅黑" w:eastAsia="微软雅黑" w:cs="微软雅黑"/>
          <w:color w:val="585858"/>
          <w:spacing w:val="15"/>
          <w:u w:val="none"/>
        </w:rPr>
      </w:pPr>
      <w:r>
        <w:rPr>
          <w:rFonts w:hint="eastAsia" w:ascii="微软雅黑" w:hAnsi="微软雅黑" w:eastAsia="微软雅黑" w:cs="微软雅黑"/>
          <w:color w:val="585858"/>
          <w:spacing w:val="15"/>
          <w:u w:val="none"/>
        </w:rPr>
        <w:t>　　采取“三年方案+领域规划+每年征集指南”的公布方式。先期发布2023—2025年建设发展方案作为总体规划，在2024年底前逐个出台所有领域布局规划，定期发布公开指南。每个领域采取持续征集方式，即三年内对每个领域的市重进行持续征集，不在一次指南征集内完成全部布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" w:lineRule="atLeast"/>
        <w:ind w:left="0" w:right="0"/>
        <w:rPr>
          <w:rFonts w:hint="eastAsia" w:ascii="微软雅黑" w:hAnsi="微软雅黑" w:eastAsia="微软雅黑" w:cs="微软雅黑"/>
          <w:color w:val="585858"/>
          <w:spacing w:val="15"/>
          <w:u w:val="none"/>
        </w:rPr>
      </w:pPr>
      <w:r>
        <w:rPr>
          <w:rFonts w:hint="eastAsia" w:ascii="微软雅黑" w:hAnsi="微软雅黑" w:eastAsia="微软雅黑" w:cs="微软雅黑"/>
          <w:color w:val="585858"/>
          <w:spacing w:val="15"/>
          <w:u w:val="none"/>
        </w:rPr>
        <w:t>　　（二）推荐与评审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" w:lineRule="atLeast"/>
        <w:ind w:left="0" w:right="0"/>
        <w:rPr>
          <w:rFonts w:hint="eastAsia" w:ascii="微软雅黑" w:hAnsi="微软雅黑" w:eastAsia="微软雅黑" w:cs="微软雅黑"/>
          <w:color w:val="585858"/>
          <w:spacing w:val="15"/>
          <w:u w:val="none"/>
        </w:rPr>
      </w:pPr>
      <w:r>
        <w:rPr>
          <w:rFonts w:hint="eastAsia" w:ascii="微软雅黑" w:hAnsi="微软雅黑" w:eastAsia="微软雅黑" w:cs="微软雅黑"/>
          <w:color w:val="585858"/>
          <w:spacing w:val="15"/>
          <w:u w:val="none"/>
        </w:rPr>
        <w:t>　　各推进部门按照《上海市重点实验室建设与运行管理办法》要求组织开展推荐工作，对所推荐市重形成排序清单。由市科委组织开展评审，择优予以立项。同一市重通过单个推进部门推荐，不得多头推荐；联合组建的市重，由第一依托单位的推进部门推荐。针对具有重大战略意义的方向及其依托单位，可采取定向委托方式建设。鼓励存量市重根据规划开展重组，不占推荐名额限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" w:lineRule="atLeast"/>
        <w:ind w:left="0" w:right="0"/>
        <w:rPr>
          <w:rFonts w:hint="eastAsia" w:ascii="微软雅黑" w:hAnsi="微软雅黑" w:eastAsia="微软雅黑" w:cs="微软雅黑"/>
          <w:color w:val="585858"/>
          <w:spacing w:val="15"/>
          <w:u w:val="none"/>
        </w:rPr>
      </w:pPr>
      <w:r>
        <w:rPr>
          <w:rFonts w:hint="eastAsia" w:ascii="微软雅黑" w:hAnsi="微软雅黑" w:eastAsia="微软雅黑" w:cs="微软雅黑"/>
          <w:color w:val="585858"/>
          <w:spacing w:val="15"/>
          <w:u w:val="none"/>
        </w:rPr>
        <w:t>　　（三）评估与退出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" w:lineRule="atLeast"/>
        <w:ind w:left="0" w:right="0"/>
        <w:rPr>
          <w:rFonts w:hint="eastAsia" w:ascii="微软雅黑" w:hAnsi="微软雅黑" w:eastAsia="微软雅黑" w:cs="微软雅黑"/>
          <w:color w:val="585858"/>
          <w:spacing w:val="15"/>
          <w:u w:val="none"/>
        </w:rPr>
      </w:pPr>
      <w:r>
        <w:rPr>
          <w:rFonts w:hint="eastAsia" w:ascii="微软雅黑" w:hAnsi="微软雅黑" w:eastAsia="微软雅黑" w:cs="微软雅黑"/>
          <w:color w:val="585858"/>
          <w:spacing w:val="15"/>
          <w:u w:val="none"/>
        </w:rPr>
        <w:t>　　市科委委托第三方专业机构，以创新价值、能力、贡献为导向，按领域对市重周期内的整体运行状况进行综合评估。通过评估，引导市重参与国家和地方重大科技任务攻关、开展重组、引进海外高层次人才等。突出动态调整、优胜劣汰，对于评估成绩不佳的市重，按规定予以调整或撤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" w:lineRule="atLeast"/>
        <w:ind w:left="0" w:right="0"/>
        <w:rPr>
          <w:rFonts w:hint="eastAsia" w:ascii="微软雅黑" w:hAnsi="微软雅黑" w:eastAsia="微软雅黑" w:cs="微软雅黑"/>
          <w:color w:val="585858"/>
          <w:spacing w:val="15"/>
          <w:u w:val="none"/>
        </w:rPr>
      </w:pPr>
    </w:p>
    <w:p>
      <w:pPr>
        <w:rPr>
          <w:rFonts w:ascii="微软雅黑" w:hAnsi="微软雅黑" w:eastAsia="微软雅黑" w:cs="微软雅黑"/>
          <w:i w:val="0"/>
          <w:iCs w:val="0"/>
          <w:caps w:val="0"/>
          <w:color w:val="0066CC"/>
          <w:spacing w:val="0"/>
          <w:sz w:val="36"/>
          <w:szCs w:val="36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VhYzYyNDA1YWZlNTkzY2Y4N2U1MjQ0YjA1NDc1ODgifQ=="/>
  </w:docVars>
  <w:rsids>
    <w:rsidRoot w:val="30D941F5"/>
    <w:rsid w:val="30D941F5"/>
    <w:rsid w:val="674D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4656</Words>
  <Characters>4690</Characters>
  <Lines>0</Lines>
  <Paragraphs>0</Paragraphs>
  <TotalTime>5</TotalTime>
  <ScaleCrop>false</ScaleCrop>
  <LinksUpToDate>false</LinksUpToDate>
  <CharactersWithSpaces>4792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2023-06-05T02:42:00Z</dcterms:created>
  <dc:creator>翠大花</dc:creator>
  <cp:lastModifiedBy>翠大花</cp:lastModifiedBy>
  <dcterms:modified xsi:type="dcterms:W3CDTF">2023-06-05T02:52:57Z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58BFE7CE90B54907BAC502135E7EDF7D_11</vt:lpwstr>
  </property>
</Properties>
</file>