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AD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color w:val="auto"/>
          <w:spacing w:val="8"/>
          <w:sz w:val="36"/>
          <w:szCs w:val="36"/>
          <w:shd w:val="clear" w:fill="FFFFFF"/>
        </w:rPr>
      </w:pPr>
      <w:r>
        <w:rPr>
          <w:rFonts w:hint="eastAsia" w:ascii="宋体" w:hAnsi="宋体" w:eastAsia="宋体" w:cs="宋体"/>
          <w:b/>
          <w:bCs/>
          <w:i w:val="0"/>
          <w:iCs w:val="0"/>
          <w:caps w:val="0"/>
          <w:color w:val="auto"/>
          <w:spacing w:val="8"/>
          <w:sz w:val="36"/>
          <w:szCs w:val="36"/>
          <w:shd w:val="clear" w:fill="FFFFFF"/>
        </w:rPr>
        <w:t>征集2026年度上海市农业科技创新需求</w:t>
      </w:r>
    </w:p>
    <w:p w14:paraId="284B78BD">
      <w:pPr>
        <w:keepNext w:val="0"/>
        <w:keepLines w:val="0"/>
        <w:pageBreakBefore w:val="0"/>
        <w:kinsoku/>
        <w:wordWrap/>
        <w:overflowPunct/>
        <w:topLinePunct w:val="0"/>
        <w:autoSpaceDE/>
        <w:autoSpaceDN/>
        <w:bidi w:val="0"/>
        <w:adjustRightInd/>
        <w:snapToGrid/>
        <w:spacing w:line="240" w:lineRule="auto"/>
        <w:ind w:firstLine="700" w:firstLineChars="200"/>
        <w:textAlignment w:val="auto"/>
        <w:rPr>
          <w:rFonts w:hint="eastAsia" w:ascii="宋体" w:hAnsi="宋体" w:eastAsia="宋体" w:cs="宋体"/>
          <w:b w:val="0"/>
          <w:bCs w:val="0"/>
          <w:i w:val="0"/>
          <w:iCs w:val="0"/>
          <w:caps w:val="0"/>
          <w:color w:val="auto"/>
          <w:spacing w:val="15"/>
          <w:sz w:val="32"/>
          <w:szCs w:val="32"/>
          <w:shd w:val="clear" w:fill="FFFFFF"/>
        </w:rPr>
      </w:pPr>
      <w:r>
        <w:rPr>
          <w:rFonts w:hint="eastAsia" w:ascii="宋体" w:hAnsi="宋体" w:eastAsia="宋体" w:cs="宋体"/>
          <w:b w:val="0"/>
          <w:bCs w:val="0"/>
          <w:i w:val="0"/>
          <w:iCs w:val="0"/>
          <w:caps w:val="0"/>
          <w:color w:val="auto"/>
          <w:spacing w:val="15"/>
          <w:sz w:val="32"/>
          <w:szCs w:val="32"/>
          <w:shd w:val="clear" w:fill="FFFFFF"/>
        </w:rPr>
        <w:t>为进一步促进科技与产业深度融合，持续完善以需求为导向的科技项目形成机制，根据《关于加快推进本市农业科技创新的实施意见》和《上海市农业科技创新项目及资金管理细则》有关要求，上海市农业农村委员会现公开征集2026年农业科技创新需求。</w:t>
      </w:r>
    </w:p>
    <w:p w14:paraId="6767577C">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Style w:val="15"/>
          <w:rFonts w:hint="eastAsia" w:ascii="宋体" w:hAnsi="宋体" w:eastAsia="宋体" w:cs="宋体"/>
          <w:b/>
          <w:bCs/>
          <w:i w:val="0"/>
          <w:iCs w:val="0"/>
          <w:caps w:val="0"/>
          <w:color w:val="auto"/>
          <w:spacing w:val="15"/>
          <w:sz w:val="32"/>
          <w:szCs w:val="32"/>
          <w:shd w:val="clear" w:fill="FFFFFF"/>
        </w:rPr>
      </w:pPr>
      <w:r>
        <w:rPr>
          <w:rStyle w:val="15"/>
          <w:rFonts w:hint="eastAsia" w:ascii="宋体" w:hAnsi="宋体" w:eastAsia="宋体" w:cs="宋体"/>
          <w:b/>
          <w:bCs/>
          <w:i w:val="0"/>
          <w:iCs w:val="0"/>
          <w:caps w:val="0"/>
          <w:color w:val="auto"/>
          <w:spacing w:val="15"/>
          <w:sz w:val="32"/>
          <w:szCs w:val="32"/>
          <w:shd w:val="clear" w:fill="FFFFFF"/>
        </w:rPr>
        <w:t>征集时间</w:t>
      </w:r>
    </w:p>
    <w:p w14:paraId="17AA415A">
      <w:pPr>
        <w:keepNext w:val="0"/>
        <w:keepLines w:val="0"/>
        <w:pageBreakBefore w:val="0"/>
        <w:kinsoku/>
        <w:wordWrap/>
        <w:overflowPunct/>
        <w:topLinePunct w:val="0"/>
        <w:autoSpaceDE/>
        <w:autoSpaceDN/>
        <w:bidi w:val="0"/>
        <w:adjustRightInd/>
        <w:snapToGrid/>
        <w:spacing w:line="240" w:lineRule="auto"/>
        <w:ind w:firstLine="700" w:firstLineChars="200"/>
        <w:textAlignment w:val="auto"/>
        <w:rPr>
          <w:rFonts w:hint="eastAsia" w:ascii="宋体" w:hAnsi="宋体" w:eastAsia="宋体" w:cs="宋体"/>
          <w:b w:val="0"/>
          <w:bCs w:val="0"/>
          <w:i w:val="0"/>
          <w:iCs w:val="0"/>
          <w:caps w:val="0"/>
          <w:color w:val="auto"/>
          <w:spacing w:val="15"/>
          <w:sz w:val="32"/>
          <w:szCs w:val="32"/>
          <w:shd w:val="clear" w:fill="FFFFFF"/>
        </w:rPr>
      </w:pPr>
      <w:r>
        <w:rPr>
          <w:rFonts w:hint="eastAsia" w:ascii="宋体" w:hAnsi="宋体" w:eastAsia="宋体" w:cs="宋体"/>
          <w:b w:val="0"/>
          <w:bCs w:val="0"/>
          <w:i w:val="0"/>
          <w:iCs w:val="0"/>
          <w:caps w:val="0"/>
          <w:color w:val="auto"/>
          <w:spacing w:val="15"/>
          <w:sz w:val="32"/>
          <w:szCs w:val="32"/>
          <w:shd w:val="clear" w:fill="FFFFFF"/>
        </w:rPr>
        <w:t>实行“常年征集、分批受理”原则。2026年，本市农业科技创新需求征集第一批截至2026年3月31日，征集内容将作为2026年编制项目申报指南的依据。2026年4月1日—12月31日期间征集到的需求，将纳入需求储备库，作为2026年内后续项目或2027年编制项目申报指南的依据。</w:t>
      </w:r>
    </w:p>
    <w:p w14:paraId="5EAB2800">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Style w:val="15"/>
          <w:rFonts w:hint="eastAsia" w:ascii="宋体" w:hAnsi="宋体" w:eastAsia="宋体" w:cs="宋体"/>
          <w:b/>
          <w:bCs/>
          <w:i w:val="0"/>
          <w:iCs w:val="0"/>
          <w:caps w:val="0"/>
          <w:color w:val="auto"/>
          <w:spacing w:val="15"/>
          <w:sz w:val="32"/>
          <w:szCs w:val="32"/>
          <w:shd w:val="clear" w:fill="FFFFFF"/>
          <w:lang w:val="en-US" w:eastAsia="zh-CN"/>
        </w:rPr>
      </w:pPr>
      <w:r>
        <w:rPr>
          <w:rStyle w:val="15"/>
          <w:rFonts w:hint="eastAsia" w:ascii="宋体" w:hAnsi="宋体" w:eastAsia="宋体" w:cs="宋体"/>
          <w:b/>
          <w:bCs/>
          <w:i w:val="0"/>
          <w:iCs w:val="0"/>
          <w:caps w:val="0"/>
          <w:color w:val="auto"/>
          <w:spacing w:val="15"/>
          <w:sz w:val="32"/>
          <w:szCs w:val="32"/>
          <w:shd w:val="clear" w:fill="FFFFFF"/>
        </w:rPr>
        <w:t>征集对象</w:t>
      </w:r>
    </w:p>
    <w:p w14:paraId="451ADC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jc w:val="both"/>
        <w:textAlignment w:val="auto"/>
        <w:rPr>
          <w:rFonts w:hint="eastAsia" w:ascii="宋体" w:hAnsi="宋体" w:eastAsia="宋体" w:cs="宋体"/>
          <w:b w:val="0"/>
          <w:bCs w:val="0"/>
          <w:i w:val="0"/>
          <w:iCs w:val="0"/>
          <w:caps w:val="0"/>
          <w:color w:val="auto"/>
          <w:spacing w:val="15"/>
          <w:sz w:val="32"/>
          <w:szCs w:val="32"/>
          <w:shd w:val="clear" w:fill="FFFFFF"/>
        </w:rPr>
      </w:pPr>
      <w:r>
        <w:rPr>
          <w:rFonts w:hint="eastAsia" w:ascii="宋体" w:hAnsi="宋体" w:eastAsia="宋体" w:cs="宋体"/>
          <w:b w:val="0"/>
          <w:bCs w:val="0"/>
          <w:i w:val="0"/>
          <w:iCs w:val="0"/>
          <w:caps w:val="0"/>
          <w:color w:val="auto"/>
          <w:spacing w:val="15"/>
          <w:sz w:val="32"/>
          <w:szCs w:val="32"/>
          <w:shd w:val="clear" w:fill="FFFFFF"/>
        </w:rPr>
        <w:t>面向本市域内高校、科研机构、推广单位、农业经营主体等开展征集。各相关单位应结合产业发展特点，遵循农业科研规律，强化企业作为创新主体地位，围绕产业链部署创新链，推进跨专业、跨行业、跨领域融合，提升创新效能。</w:t>
      </w:r>
    </w:p>
    <w:p w14:paraId="10E3320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Style w:val="15"/>
          <w:rFonts w:hint="eastAsia" w:ascii="宋体" w:hAnsi="宋体" w:eastAsia="宋体" w:cs="宋体"/>
          <w:b/>
          <w:bCs/>
          <w:i w:val="0"/>
          <w:iCs w:val="0"/>
          <w:caps w:val="0"/>
          <w:color w:val="auto"/>
          <w:spacing w:val="15"/>
          <w:sz w:val="32"/>
          <w:szCs w:val="32"/>
          <w:shd w:val="clear" w:fill="FFFFFF"/>
        </w:rPr>
      </w:pPr>
      <w:r>
        <w:rPr>
          <w:rStyle w:val="15"/>
          <w:rFonts w:hint="eastAsia" w:ascii="宋体" w:hAnsi="宋体" w:eastAsia="宋体" w:cs="宋体"/>
          <w:b/>
          <w:bCs/>
          <w:i w:val="0"/>
          <w:iCs w:val="0"/>
          <w:caps w:val="0"/>
          <w:color w:val="auto"/>
          <w:spacing w:val="15"/>
          <w:sz w:val="32"/>
          <w:szCs w:val="32"/>
          <w:shd w:val="clear" w:fill="FFFFFF"/>
        </w:rPr>
        <w:t>征集方向</w:t>
      </w:r>
    </w:p>
    <w:p w14:paraId="1FA674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00" w:firstLineChars="200"/>
        <w:jc w:val="both"/>
        <w:textAlignment w:val="auto"/>
        <w:rPr>
          <w:rFonts w:hint="eastAsia" w:ascii="宋体" w:hAnsi="宋体" w:eastAsia="宋体" w:cs="宋体"/>
          <w:b w:val="0"/>
          <w:bCs w:val="0"/>
          <w:i w:val="0"/>
          <w:iCs w:val="0"/>
          <w:caps w:val="0"/>
          <w:color w:val="auto"/>
          <w:spacing w:val="15"/>
          <w:sz w:val="32"/>
          <w:szCs w:val="32"/>
          <w:shd w:val="clear" w:fill="FFFFFF"/>
        </w:rPr>
      </w:pPr>
      <w:r>
        <w:rPr>
          <w:rFonts w:hint="eastAsia" w:ascii="宋体" w:hAnsi="宋体" w:eastAsia="宋体" w:cs="宋体"/>
          <w:b w:val="0"/>
          <w:bCs w:val="0"/>
          <w:i w:val="0"/>
          <w:iCs w:val="0"/>
          <w:caps w:val="0"/>
          <w:color w:val="auto"/>
          <w:spacing w:val="15"/>
          <w:sz w:val="32"/>
          <w:szCs w:val="32"/>
          <w:shd w:val="clear" w:fill="FFFFFF"/>
        </w:rPr>
        <w:t>坚持国家战略和上海产业发展实际，坚持需求导向、目标导向和问题导向，聚焦“特色种源、农业生物制造、现代设施农业”等“新赛道”以及农业生产一线亟须解决的产业重大技术难题，优化提升传统产业，培育壮大新兴产业，布局建设未来产业（重点方向详见文末）。</w:t>
      </w:r>
    </w:p>
    <w:p w14:paraId="0354C5E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Style w:val="15"/>
          <w:rFonts w:hint="eastAsia" w:ascii="宋体" w:hAnsi="宋体" w:eastAsia="宋体" w:cs="宋体"/>
          <w:b/>
          <w:bCs/>
          <w:i w:val="0"/>
          <w:iCs w:val="0"/>
          <w:caps w:val="0"/>
          <w:color w:val="auto"/>
          <w:spacing w:val="15"/>
          <w:sz w:val="32"/>
          <w:szCs w:val="32"/>
          <w:shd w:val="clear" w:fill="FFFFFF"/>
        </w:rPr>
      </w:pPr>
      <w:r>
        <w:rPr>
          <w:rStyle w:val="15"/>
          <w:rFonts w:hint="eastAsia" w:ascii="宋体" w:hAnsi="宋体" w:eastAsia="宋体" w:cs="宋体"/>
          <w:b/>
          <w:bCs/>
          <w:i w:val="0"/>
          <w:iCs w:val="0"/>
          <w:caps w:val="0"/>
          <w:color w:val="auto"/>
          <w:spacing w:val="15"/>
          <w:sz w:val="32"/>
          <w:szCs w:val="32"/>
          <w:shd w:val="clear" w:fill="FFFFFF"/>
        </w:rPr>
        <w:t>有关要求</w:t>
      </w:r>
    </w:p>
    <w:p w14:paraId="2423C9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700" w:firstLineChars="200"/>
        <w:jc w:val="both"/>
        <w:textAlignment w:val="auto"/>
        <w:rPr>
          <w:rFonts w:hint="eastAsia" w:ascii="宋体" w:hAnsi="宋体" w:eastAsia="宋体" w:cs="宋体"/>
          <w:b w:val="0"/>
          <w:bCs w:val="0"/>
          <w:i w:val="0"/>
          <w:iCs w:val="0"/>
          <w:caps w:val="0"/>
          <w:color w:val="auto"/>
          <w:spacing w:val="15"/>
          <w:sz w:val="32"/>
          <w:szCs w:val="32"/>
        </w:rPr>
      </w:pPr>
      <w:r>
        <w:rPr>
          <w:rFonts w:hint="eastAsia" w:ascii="宋体" w:hAnsi="宋体" w:eastAsia="宋体" w:cs="宋体"/>
          <w:b w:val="0"/>
          <w:bCs w:val="0"/>
          <w:i w:val="0"/>
          <w:iCs w:val="0"/>
          <w:caps w:val="0"/>
          <w:color w:val="auto"/>
          <w:spacing w:val="15"/>
          <w:sz w:val="32"/>
          <w:szCs w:val="32"/>
          <w:shd w:val="clear" w:fill="FFFFFF"/>
        </w:rPr>
        <w:t>1.各单位登录上海市农业科技项目综合服务子系统（https://nykj.nyncw.sh.gov.cn），点击“项目管理—需求征集”进行填报，填报内容包括需求名称、所属行业类别、必要性、需求内容、预期目标、预期经费、需求单位“两重两优”情况（如有）等方面。</w:t>
      </w:r>
    </w:p>
    <w:p w14:paraId="55EB73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700" w:firstLineChars="200"/>
        <w:jc w:val="both"/>
        <w:textAlignment w:val="auto"/>
        <w:rPr>
          <w:rFonts w:hint="eastAsia" w:ascii="宋体" w:hAnsi="宋体" w:eastAsia="宋体" w:cs="宋体"/>
          <w:b w:val="0"/>
          <w:bCs w:val="0"/>
          <w:i w:val="0"/>
          <w:iCs w:val="0"/>
          <w:caps w:val="0"/>
          <w:color w:val="auto"/>
          <w:spacing w:val="15"/>
          <w:sz w:val="32"/>
          <w:szCs w:val="32"/>
        </w:rPr>
      </w:pPr>
      <w:r>
        <w:rPr>
          <w:rFonts w:hint="eastAsia" w:ascii="宋体" w:hAnsi="宋体" w:eastAsia="宋体" w:cs="宋体"/>
          <w:b w:val="0"/>
          <w:bCs w:val="0"/>
          <w:i w:val="0"/>
          <w:iCs w:val="0"/>
          <w:caps w:val="0"/>
          <w:color w:val="auto"/>
          <w:spacing w:val="15"/>
          <w:sz w:val="32"/>
          <w:szCs w:val="32"/>
          <w:shd w:val="clear" w:fill="FFFFFF"/>
        </w:rPr>
        <w:t>2.需求内容不得与国家及上海市其他农业科技项目已支持内容重复。</w:t>
      </w:r>
    </w:p>
    <w:p w14:paraId="42861D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00" w:firstLineChars="200"/>
        <w:jc w:val="both"/>
        <w:textAlignment w:val="auto"/>
        <w:rPr>
          <w:rFonts w:hint="eastAsia" w:ascii="宋体" w:hAnsi="宋体" w:eastAsia="宋体" w:cs="宋体"/>
          <w:b w:val="0"/>
          <w:bCs w:val="0"/>
          <w:i w:val="0"/>
          <w:iCs w:val="0"/>
          <w:caps w:val="0"/>
          <w:color w:val="auto"/>
          <w:spacing w:val="15"/>
          <w:sz w:val="32"/>
          <w:szCs w:val="32"/>
          <w:shd w:val="clear" w:fill="FFFFFF"/>
        </w:rPr>
      </w:pPr>
      <w:r>
        <w:rPr>
          <w:rFonts w:hint="eastAsia" w:ascii="宋体" w:hAnsi="宋体" w:eastAsia="宋体" w:cs="宋体"/>
          <w:b w:val="0"/>
          <w:bCs w:val="0"/>
          <w:i w:val="0"/>
          <w:iCs w:val="0"/>
          <w:caps w:val="0"/>
          <w:color w:val="auto"/>
          <w:spacing w:val="15"/>
          <w:sz w:val="32"/>
          <w:szCs w:val="32"/>
          <w:shd w:val="clear" w:fill="FFFFFF"/>
        </w:rPr>
        <w:t>联系电话：021-52162106</w:t>
      </w:r>
    </w:p>
    <w:p w14:paraId="247BC1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default" w:ascii="宋体" w:hAnsi="宋体" w:eastAsia="宋体" w:cs="宋体"/>
          <w:b/>
          <w:bCs/>
          <w:i w:val="0"/>
          <w:iCs w:val="0"/>
          <w:caps w:val="0"/>
          <w:color w:val="C00000"/>
          <w:spacing w:val="15"/>
          <w:sz w:val="32"/>
          <w:szCs w:val="32"/>
          <w:shd w:val="clear" w:fill="FFFFFF"/>
          <w:lang w:val="en-US" w:eastAsia="zh-CN"/>
        </w:rPr>
      </w:pPr>
      <w:r>
        <w:rPr>
          <w:rFonts w:hint="eastAsia" w:ascii="宋体" w:hAnsi="宋体" w:eastAsia="宋体" w:cs="宋体"/>
          <w:b/>
          <w:bCs/>
          <w:i w:val="0"/>
          <w:iCs w:val="0"/>
          <w:caps w:val="0"/>
          <w:color w:val="C00000"/>
          <w:spacing w:val="15"/>
          <w:sz w:val="32"/>
          <w:szCs w:val="32"/>
          <w:shd w:val="clear" w:fill="FFFFFF"/>
          <w:lang w:val="en-US" w:eastAsia="zh-CN"/>
        </w:rPr>
        <w:t>本校按照：请依托本校提交征集需求的老师，于3月30日17:00前至勤业楼410科技发展研究院，线上填写。</w:t>
      </w:r>
    </w:p>
    <w:p w14:paraId="253BFB4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5790A9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62100A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default" w:ascii="宋体" w:hAnsi="宋体" w:eastAsia="宋体" w:cs="宋体"/>
          <w:b w:val="0"/>
          <w:bCs w:val="0"/>
          <w:i w:val="0"/>
          <w:iCs w:val="0"/>
          <w:caps w:val="0"/>
          <w:color w:val="auto"/>
          <w:spacing w:val="15"/>
          <w:sz w:val="32"/>
          <w:szCs w:val="32"/>
          <w:shd w:val="clear" w:fill="FFFFFF"/>
          <w:lang w:val="en-US" w:eastAsia="zh-CN"/>
        </w:rPr>
      </w:pPr>
      <w:r>
        <w:rPr>
          <w:rStyle w:val="15"/>
          <w:rFonts w:hint="eastAsia" w:ascii="宋体" w:hAnsi="宋体" w:eastAsia="宋体" w:cs="宋体"/>
          <w:b w:val="0"/>
          <w:bCs w:val="0"/>
          <w:i w:val="0"/>
          <w:iCs w:val="0"/>
          <w:caps w:val="0"/>
          <w:color w:val="auto"/>
          <w:spacing w:val="15"/>
          <w:sz w:val="32"/>
          <w:szCs w:val="32"/>
          <w:shd w:val="clear" w:fill="FFFFFF"/>
          <w:lang w:val="en-US" w:eastAsia="zh-CN"/>
        </w:rPr>
        <w:t xml:space="preserve"> </w:t>
      </w:r>
      <w:bookmarkStart w:id="0" w:name="_GoBack"/>
      <w:bookmarkEnd w:id="0"/>
    </w:p>
    <w:p w14:paraId="570170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70350F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7A8FD9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244A4F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3D9AED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5FFE0A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67858D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304C05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b w:val="0"/>
          <w:bCs w:val="0"/>
          <w:i w:val="0"/>
          <w:iCs w:val="0"/>
          <w:caps w:val="0"/>
          <w:color w:val="auto"/>
          <w:spacing w:val="15"/>
          <w:sz w:val="32"/>
          <w:szCs w:val="32"/>
          <w:shd w:val="clear" w:fill="FFFFFF"/>
          <w:lang w:val="en-US" w:eastAsia="zh-CN"/>
        </w:rPr>
      </w:pPr>
    </w:p>
    <w:p w14:paraId="1CFB17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Style w:val="15"/>
          <w:rFonts w:hint="eastAsia" w:ascii="宋体" w:hAnsi="宋体" w:eastAsia="宋体" w:cs="宋体"/>
          <w:color w:val="auto"/>
          <w:sz w:val="32"/>
          <w:szCs w:val="32"/>
          <w:lang w:val="en-US" w:eastAsia="zh-CN"/>
        </w:rPr>
      </w:pPr>
      <w:r>
        <w:rPr>
          <w:rStyle w:val="15"/>
          <w:rFonts w:hint="eastAsia" w:ascii="宋体" w:hAnsi="宋体" w:eastAsia="宋体" w:cs="宋体"/>
          <w:color w:val="auto"/>
          <w:sz w:val="32"/>
          <w:szCs w:val="32"/>
          <w:lang w:val="en-US" w:eastAsia="zh-CN"/>
        </w:rPr>
        <w:t>附件：</w:t>
      </w:r>
    </w:p>
    <w:p w14:paraId="7AC532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auto"/>
          <w:sz w:val="32"/>
          <w:szCs w:val="32"/>
        </w:rPr>
      </w:pPr>
      <w:r>
        <w:rPr>
          <w:rStyle w:val="15"/>
          <w:rFonts w:hint="eastAsia" w:ascii="宋体" w:hAnsi="宋体" w:eastAsia="宋体" w:cs="宋体"/>
          <w:color w:val="auto"/>
          <w:sz w:val="32"/>
          <w:szCs w:val="32"/>
        </w:rPr>
        <w:t>需求重点方向</w:t>
      </w:r>
    </w:p>
    <w:p w14:paraId="036FE0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color w:val="auto"/>
          <w:sz w:val="32"/>
          <w:szCs w:val="32"/>
        </w:rPr>
      </w:pPr>
      <w:r>
        <w:rPr>
          <w:rStyle w:val="15"/>
          <w:rFonts w:hint="eastAsia" w:ascii="宋体" w:hAnsi="宋体" w:eastAsia="宋体" w:cs="宋体"/>
          <w:i w:val="0"/>
          <w:iCs w:val="0"/>
          <w:caps w:val="0"/>
          <w:color w:val="auto"/>
          <w:spacing w:val="15"/>
          <w:sz w:val="32"/>
          <w:szCs w:val="32"/>
          <w:shd w:val="clear" w:fill="FFFFFF"/>
        </w:rPr>
        <w:t>一、特色种源</w:t>
      </w:r>
    </w:p>
    <w:p w14:paraId="7BB3E4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i w:val="0"/>
          <w:iCs w:val="0"/>
          <w:caps w:val="0"/>
          <w:color w:val="auto"/>
          <w:spacing w:val="15"/>
          <w:sz w:val="32"/>
          <w:szCs w:val="32"/>
          <w:shd w:val="clear" w:fill="FFFFFF"/>
        </w:rPr>
      </w:pPr>
      <w:r>
        <w:rPr>
          <w:rStyle w:val="15"/>
          <w:rFonts w:hint="eastAsia" w:ascii="宋体" w:hAnsi="宋体" w:eastAsia="宋体" w:cs="宋体"/>
          <w:i w:val="0"/>
          <w:iCs w:val="0"/>
          <w:caps w:val="0"/>
          <w:color w:val="auto"/>
          <w:spacing w:val="15"/>
          <w:sz w:val="32"/>
          <w:szCs w:val="32"/>
          <w:shd w:val="clear" w:fill="FFFFFF"/>
        </w:rPr>
        <w:t>1.种质资源挖掘及育种关键技术开发</w:t>
      </w:r>
    </w:p>
    <w:p w14:paraId="4EF6EE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auto"/>
          <w:spacing w:val="15"/>
          <w:sz w:val="32"/>
          <w:szCs w:val="32"/>
          <w:shd w:val="clear" w:fill="FFFFFF"/>
        </w:rPr>
      </w:pPr>
      <w:r>
        <w:rPr>
          <w:rFonts w:hint="eastAsia" w:ascii="宋体" w:hAnsi="宋体" w:eastAsia="宋体" w:cs="宋体"/>
          <w:i w:val="0"/>
          <w:iCs w:val="0"/>
          <w:caps w:val="0"/>
          <w:color w:val="auto"/>
          <w:spacing w:val="15"/>
          <w:sz w:val="32"/>
          <w:szCs w:val="32"/>
          <w:shd w:val="clear" w:fill="FFFFFF"/>
        </w:rPr>
        <w:t>（1）调控高品质、耐逆、资源高效利用的关键基因挖掘及核心育种材料创制；（2）畜禽、水产高效安全性别控制育种新技术；（3）新型基因编辑、全基因组选择、智慧育种核心大模型、高通量表型鉴定等关键核心技术研发；（4）种子品质评价、良种繁育、种子包衣和引发技术研究，种质资源保护技术研发；（5）基于本地优势特色品种的高效育种技术体系和示范应用。</w:t>
      </w:r>
    </w:p>
    <w:p w14:paraId="3E25DC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i w:val="0"/>
          <w:iCs w:val="0"/>
          <w:caps w:val="0"/>
          <w:color w:val="auto"/>
          <w:spacing w:val="15"/>
          <w:sz w:val="32"/>
          <w:szCs w:val="32"/>
          <w:shd w:val="clear" w:fill="FFFFFF"/>
        </w:rPr>
      </w:pPr>
      <w:r>
        <w:rPr>
          <w:rStyle w:val="15"/>
          <w:rFonts w:hint="eastAsia" w:ascii="宋体" w:hAnsi="宋体" w:eastAsia="宋体" w:cs="宋体"/>
          <w:i w:val="0"/>
          <w:iCs w:val="0"/>
          <w:caps w:val="0"/>
          <w:color w:val="auto"/>
          <w:spacing w:val="15"/>
          <w:sz w:val="32"/>
          <w:szCs w:val="32"/>
          <w:shd w:val="clear" w:fill="FFFFFF"/>
        </w:rPr>
        <w:t>2.新品种（系）培育</w:t>
      </w:r>
    </w:p>
    <w:p w14:paraId="3D37E9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auto"/>
          <w:spacing w:val="15"/>
          <w:sz w:val="32"/>
          <w:szCs w:val="32"/>
          <w:shd w:val="clear" w:fill="FFFFFF"/>
        </w:rPr>
      </w:pPr>
      <w:r>
        <w:rPr>
          <w:rFonts w:hint="eastAsia" w:ascii="宋体" w:hAnsi="宋体" w:eastAsia="宋体" w:cs="宋体"/>
          <w:i w:val="0"/>
          <w:iCs w:val="0"/>
          <w:caps w:val="0"/>
          <w:color w:val="auto"/>
          <w:spacing w:val="15"/>
          <w:sz w:val="32"/>
          <w:szCs w:val="32"/>
          <w:shd w:val="clear" w:fill="FFFFFF"/>
        </w:rPr>
        <w:t>（1）粮油作物、畜禽、食用菌、蔬菜、花卉等高产优质、多抗广适、适宜机械化生产及现代设施专用的突破性新品种研发，新品种应当具备全产业链优势和良好的产业化应用前景；（2）地方特色畜禽品种生产性能定向改良；（3）中华绒螯蟹、南美白对虾等水产新品种（系）培育及育种技术创新；开展珍贵、濒危水生野生动物繁育技术研究。</w:t>
      </w:r>
    </w:p>
    <w:p w14:paraId="78C224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Style w:val="15"/>
          <w:rFonts w:hint="eastAsia" w:ascii="宋体" w:hAnsi="宋体" w:eastAsia="宋体" w:cs="宋体"/>
          <w:i w:val="0"/>
          <w:iCs w:val="0"/>
          <w:caps w:val="0"/>
          <w:color w:val="auto"/>
          <w:spacing w:val="15"/>
          <w:sz w:val="32"/>
          <w:szCs w:val="32"/>
          <w:shd w:val="clear" w:fill="FFFFFF"/>
        </w:rPr>
      </w:pPr>
      <w:r>
        <w:rPr>
          <w:rStyle w:val="15"/>
          <w:rFonts w:hint="eastAsia" w:ascii="宋体" w:hAnsi="宋体" w:eastAsia="宋体" w:cs="宋体"/>
          <w:i w:val="0"/>
          <w:iCs w:val="0"/>
          <w:caps w:val="0"/>
          <w:color w:val="auto"/>
          <w:spacing w:val="15"/>
          <w:sz w:val="32"/>
          <w:szCs w:val="32"/>
          <w:shd w:val="clear" w:fill="FFFFFF"/>
        </w:rPr>
        <w:t>二、农业生物制造</w:t>
      </w:r>
    </w:p>
    <w:p w14:paraId="302C6A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auto"/>
          <w:spacing w:val="15"/>
          <w:sz w:val="32"/>
          <w:szCs w:val="32"/>
          <w:shd w:val="clear" w:fill="FFFFFF"/>
        </w:rPr>
      </w:pPr>
      <w:r>
        <w:rPr>
          <w:rFonts w:hint="eastAsia" w:ascii="宋体" w:hAnsi="宋体" w:eastAsia="宋体" w:cs="宋体"/>
          <w:i w:val="0"/>
          <w:iCs w:val="0"/>
          <w:caps w:val="0"/>
          <w:color w:val="auto"/>
          <w:spacing w:val="15"/>
          <w:sz w:val="32"/>
          <w:szCs w:val="32"/>
          <w:shd w:val="clear" w:fill="FFFFFF"/>
        </w:rPr>
        <w:t>（1）聚焦生物农药、生物肥料、生物刺激素、生物基材料与绿色化学品、替代蛋白与新型食品等领域，改造生物系统，实现“定向创造”；（2）构建水产、畜禽、宠物养殖重要疫病综合防控技术体系，研制安全高效健康养殖绿色投入品（如畜禽重大疫病多联多价疫苗及新型佐剂创制等）；（3）绿色安全型新型饲料及配套添加剂研发。</w:t>
      </w:r>
    </w:p>
    <w:p w14:paraId="7402B7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0"/>
        <w:jc w:val="both"/>
        <w:textAlignment w:val="auto"/>
        <w:rPr>
          <w:rFonts w:hint="eastAsia" w:ascii="宋体" w:hAnsi="宋体" w:eastAsia="宋体" w:cs="宋体"/>
          <w:i w:val="0"/>
          <w:iCs w:val="0"/>
          <w:caps w:val="0"/>
          <w:color w:val="auto"/>
          <w:spacing w:val="15"/>
          <w:sz w:val="32"/>
          <w:szCs w:val="32"/>
        </w:rPr>
      </w:pPr>
      <w:r>
        <w:rPr>
          <w:rStyle w:val="15"/>
          <w:rFonts w:hint="eastAsia" w:ascii="宋体" w:hAnsi="宋体" w:eastAsia="宋体" w:cs="宋体"/>
          <w:i w:val="0"/>
          <w:iCs w:val="0"/>
          <w:caps w:val="0"/>
          <w:color w:val="auto"/>
          <w:spacing w:val="15"/>
          <w:sz w:val="32"/>
          <w:szCs w:val="32"/>
          <w:shd w:val="clear" w:fill="FFFFFF"/>
        </w:rPr>
        <w:t>三、现代设施农业</w:t>
      </w:r>
    </w:p>
    <w:p w14:paraId="6CBB02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0"/>
        <w:jc w:val="both"/>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1）研发推广具有自主知识产权的作物生长、动物行为和体征识别等垂类模型，大田精准灌溉、设施环境、气象多因素联动调控等基础模型算法，智能育种等通用软件工具或SaaS软件服务，设施和农机关键核心技术装备等；（2）聚焦连栋型高标准设施菜田，推进设施菜田机械化、数字化、智能化转型，建设立体多层规模化种养结合家庭农场、奶牛智慧牧场，以扩产能、调结构、优布局为导向，打造数字技术赋能的工厂化、智能化水产养殖基地，推动农产品分等分级、分切分割、保鲜包装等商品化处理环节智能化、数字化现代技术装备集成应用；（3）开展智慧农场关键核心技术研发，重点推进农机自动驾驶与机具协同控制、基于时空信息的精准智能作业、基于人工智能的精量灌排及耕种管收全环节自动化作业等技术的攻关与应用；（4）研究适用于不同设施场景多环节作业的通用电动底盘、高效驱动控制、快速拆装悬挂，开发满足旋耕起垄、精量播种、施肥施药、采收辅运等多功能组配要求的电动通用作业底盘；（5）研究畜禽巡检机器人、种畜禽性能智能测定、疫病智能监测预警及养殖数据智能化采集等装备与技术；（6）研究含水层储能、低能耗补光、虚拟电厂等能源领域技术在设施农业中的应用；（7）主要蔬菜（青菜、生菜、番茄、黄瓜等）高品质栽培技术下的植物生长、病害模型综合数据库建立；（8）智慧农业“感知+决策+执行”技术创新与集成；（9）各类设施农业机器人研究。</w:t>
      </w:r>
    </w:p>
    <w:p w14:paraId="2E7EA1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0"/>
        <w:jc w:val="both"/>
        <w:textAlignment w:val="auto"/>
        <w:rPr>
          <w:rFonts w:hint="eastAsia" w:ascii="宋体" w:hAnsi="宋体" w:eastAsia="宋体" w:cs="宋体"/>
          <w:i w:val="0"/>
          <w:iCs w:val="0"/>
          <w:caps w:val="0"/>
          <w:color w:val="auto"/>
          <w:spacing w:val="15"/>
          <w:sz w:val="32"/>
          <w:szCs w:val="32"/>
        </w:rPr>
      </w:pPr>
      <w:r>
        <w:rPr>
          <w:rStyle w:val="15"/>
          <w:rFonts w:hint="eastAsia" w:ascii="宋体" w:hAnsi="宋体" w:eastAsia="宋体" w:cs="宋体"/>
          <w:i w:val="0"/>
          <w:iCs w:val="0"/>
          <w:caps w:val="0"/>
          <w:color w:val="auto"/>
          <w:spacing w:val="15"/>
          <w:sz w:val="32"/>
          <w:szCs w:val="32"/>
          <w:shd w:val="clear" w:fill="FFFFFF"/>
        </w:rPr>
        <w:t>四、绿色生态</w:t>
      </w:r>
    </w:p>
    <w:p w14:paraId="4B637D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0"/>
        <w:jc w:val="both"/>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1）研发盐碱地改良、土壤有机质提升、有害因子去除等关键技术；研发耕地残膜、有机污染物、新型污染物等消减与绿色阻控技术；（2）创新秸秆还田增碳和生物质能等多元利用；粪肥种养循环与农业生态系统控污减排协同等关键技术和产品；构建土壤减排固碳增效肥水自动化技术，实现设施园艺作物减排固碳绿色增效标准化种植；（3）创新农作物抗病虫性评价与抗性治理体系，建立入侵新发突发有害生物的主动防御体系，构建主要农作物重大病虫害全程防控综合技术体系；（4）基于现代耕作制度改革的经济作物（蔬菜、油菜等）、绿肥等适种品种筛选及机械化移栽技术创新、设施菜田耕地质量保护提升及病虫害智能监测防控体系研究；（5）粮食作物单产提升和稻米提质增效相关技术；（6）构建水产品风险监测技术，研究水产养殖污染物消除技术；（7）开展重大疫病净化应用示范，研发畜禽养殖碳足迹核算、控污减排、种养循环等关键技术。</w:t>
      </w:r>
    </w:p>
    <w:p w14:paraId="46F4C2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ind w:left="0" w:right="0" w:firstLine="0"/>
        <w:jc w:val="both"/>
        <w:textAlignment w:val="auto"/>
        <w:rPr>
          <w:rFonts w:hint="eastAsia" w:ascii="宋体" w:hAnsi="宋体" w:eastAsia="宋体" w:cs="宋体"/>
          <w:i w:val="0"/>
          <w:iCs w:val="0"/>
          <w:caps w:val="0"/>
          <w:color w:val="auto"/>
          <w:spacing w:val="15"/>
          <w:sz w:val="32"/>
          <w:szCs w:val="32"/>
        </w:rPr>
      </w:pPr>
      <w:r>
        <w:rPr>
          <w:rStyle w:val="15"/>
          <w:rFonts w:hint="eastAsia" w:ascii="宋体" w:hAnsi="宋体" w:eastAsia="宋体" w:cs="宋体"/>
          <w:i w:val="0"/>
          <w:iCs w:val="0"/>
          <w:caps w:val="0"/>
          <w:color w:val="auto"/>
          <w:spacing w:val="15"/>
          <w:sz w:val="32"/>
          <w:szCs w:val="32"/>
          <w:shd w:val="clear" w:fill="FFFFFF"/>
        </w:rPr>
        <w:t>五、农产品加工与质量安全</w:t>
      </w:r>
    </w:p>
    <w:p w14:paraId="7E3058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color w:val="auto"/>
          <w:spacing w:val="15"/>
          <w:sz w:val="32"/>
          <w:szCs w:val="32"/>
        </w:rPr>
      </w:pPr>
      <w:r>
        <w:rPr>
          <w:rFonts w:hint="eastAsia" w:ascii="宋体" w:hAnsi="宋体" w:eastAsia="宋体" w:cs="宋体"/>
          <w:i w:val="0"/>
          <w:iCs w:val="0"/>
          <w:caps w:val="0"/>
          <w:color w:val="auto"/>
          <w:spacing w:val="15"/>
          <w:sz w:val="32"/>
          <w:szCs w:val="32"/>
          <w:shd w:val="clear" w:fill="FFFFFF"/>
        </w:rPr>
        <w:t>（1）研发农产品药物残留快速检测关键技术及配套检测产品，开展农产品质量安全评价及品质提升研究，提升农产品安全性及营养功能；（2）研究农产品产后生理、病理及环境因子等信息智能感知技术，开发农产品保鲜和储运等减损保质新技术；（3）开展农产品营养成分研究与肠脑健康、代谢等功能评价，创制相关功能健康产品，食用菌基的人造肉、功能性食品的制造技术创新。</w:t>
      </w:r>
    </w:p>
    <w:p w14:paraId="6F0E02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auto"/>
          <w:spacing w:val="15"/>
          <w:sz w:val="32"/>
          <w:szCs w:val="32"/>
          <w:shd w:val="clear" w:fill="FFFFFF"/>
          <w:lang w:val="en-US"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28229"/>
    <w:multiLevelType w:val="singleLevel"/>
    <w:tmpl w:val="31E282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2E64D83"/>
    <w:rsid w:val="04E672BC"/>
    <w:rsid w:val="07011CC2"/>
    <w:rsid w:val="07644792"/>
    <w:rsid w:val="09284798"/>
    <w:rsid w:val="0D2210AE"/>
    <w:rsid w:val="0F2B6FD9"/>
    <w:rsid w:val="183C240D"/>
    <w:rsid w:val="1AA24D9F"/>
    <w:rsid w:val="26AA360C"/>
    <w:rsid w:val="28DA2E89"/>
    <w:rsid w:val="2A4254F9"/>
    <w:rsid w:val="2D1F32F4"/>
    <w:rsid w:val="323B4D81"/>
    <w:rsid w:val="34B70380"/>
    <w:rsid w:val="3AE174A3"/>
    <w:rsid w:val="3EA73B0A"/>
    <w:rsid w:val="43446334"/>
    <w:rsid w:val="44A84E71"/>
    <w:rsid w:val="477DCE1E"/>
    <w:rsid w:val="49F23626"/>
    <w:rsid w:val="4CDB0086"/>
    <w:rsid w:val="538E6122"/>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2345</Words>
  <Characters>2424</Characters>
  <Lines>0</Lines>
  <Paragraphs>0</Paragraphs>
  <TotalTime>17</TotalTime>
  <ScaleCrop>false</ScaleCrop>
  <LinksUpToDate>false</LinksUpToDate>
  <CharactersWithSpaces>2424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19794</dc:creator>
  <cp:lastModifiedBy>JerAeX</cp:lastModifiedBy>
  <dcterms:modified xsi:type="dcterms:W3CDTF">2026-03-02T07:27:57Z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eyJoZGlkIjoiMzM4YTZkZDhlNDRjMTYyZWMxNzcwMjVmYzIzZDRmMWYiLCJ1c2VySWQiOiI1ODQzNjU3MTYifQ==</vt:lpwstr>
  </property>
  <property fmtid="{D5CDD505-2E9C-101B-9397-08002B2CF9AE}" pid="6" name="ICV">
    <vt:lpwstr>F8C860B5E7D644DC89CD2FD42BC1204C_12</vt:lpwstr>
  </property>
</Properties>
</file>