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C8730">
      <w:pPr>
        <w:rPr>
          <w:rFonts w:ascii="SimHei" w:hAnsi="SimHei" w:eastAsia="SimHei"/>
          <w:sz w:val="32"/>
          <w:szCs w:val="32"/>
        </w:rPr>
      </w:pPr>
      <w:r>
        <w:rPr>
          <w:rFonts w:hint="eastAsia" w:ascii="SimHei" w:hAnsi="SimHei" w:eastAsia="SimHei"/>
          <w:sz w:val="32"/>
          <w:szCs w:val="32"/>
        </w:rPr>
        <w:t>附件1</w:t>
      </w:r>
    </w:p>
    <w:p w14:paraId="0E546DC4">
      <w:pPr>
        <w:rPr>
          <w:rFonts w:hint="eastAsia" w:eastAsia="DengXian"/>
          <w:sz w:val="36"/>
          <w:szCs w:val="36"/>
        </w:rPr>
      </w:pPr>
      <w:r>
        <w:rPr>
          <w:rFonts w:eastAsia="DengXian"/>
          <w:sz w:val="36"/>
          <w:szCs w:val="36"/>
        </w:rPr>
        <w:t xml:space="preserve"> </w:t>
      </w:r>
    </w:p>
    <w:p w14:paraId="5288098B">
      <w:pPr>
        <w:jc w:val="center"/>
        <w:rPr>
          <w:rFonts w:ascii="FZXiaoBiaoSong-B05S" w:hAnsi="DengXian" w:eastAsia="FZXiaoBiaoSong-B05S"/>
          <w:sz w:val="38"/>
          <w:szCs w:val="38"/>
        </w:rPr>
      </w:pPr>
      <w:bookmarkStart w:id="0" w:name="_GoBack"/>
      <w:r>
        <w:rPr>
          <w:rFonts w:hint="eastAsia" w:ascii="FZXiaoBiaoSong-B05S" w:eastAsia="FZXiaoBiaoSong-B05S"/>
          <w:sz w:val="38"/>
          <w:szCs w:val="38"/>
        </w:rPr>
        <w:t>2024年度上海高校哲学社会科学研究专项选题指南</w:t>
      </w:r>
    </w:p>
    <w:bookmarkEnd w:id="0"/>
    <w:p w14:paraId="2503C5CA">
      <w:pPr>
        <w:jc w:val="center"/>
        <w:rPr>
          <w:rFonts w:hint="eastAsia" w:eastAsia="DengXian"/>
          <w:sz w:val="36"/>
          <w:szCs w:val="36"/>
        </w:rPr>
      </w:pPr>
      <w:r>
        <w:rPr>
          <w:rFonts w:eastAsia="DengXian"/>
          <w:sz w:val="36"/>
          <w:szCs w:val="36"/>
        </w:rPr>
        <w:t xml:space="preserve"> </w:t>
      </w:r>
    </w:p>
    <w:p w14:paraId="21650882">
      <w:pPr>
        <w:spacing w:line="360" w:lineRule="auto"/>
        <w:ind w:firstLine="640" w:firstLineChars="200"/>
        <w:jc w:val="left"/>
        <w:rPr>
          <w:rFonts w:eastAsia="SimHei"/>
          <w:sz w:val="32"/>
          <w:szCs w:val="32"/>
        </w:rPr>
      </w:pPr>
      <w:r>
        <w:rPr>
          <w:rFonts w:hint="eastAsia" w:ascii="SimHei" w:hAnsi="SimHei" w:eastAsia="SimHei"/>
          <w:sz w:val="32"/>
          <w:szCs w:val="32"/>
        </w:rPr>
        <w:t>一</w:t>
      </w:r>
      <w:r>
        <w:rPr>
          <w:rFonts w:ascii="SimHei" w:hAnsi="SimHei" w:eastAsia="SimHei"/>
          <w:sz w:val="32"/>
          <w:szCs w:val="32"/>
        </w:rPr>
        <w:t>、高校马克思主义学院和思想政治理论课建设研究</w:t>
      </w:r>
    </w:p>
    <w:p w14:paraId="49A4D43B">
      <w:pPr>
        <w:ind w:firstLine="600" w:firstLineChars="200"/>
        <w:jc w:val="left"/>
        <w:rPr>
          <w:rFonts w:ascii="仿宋_GB2312" w:hAnsi="DengXian" w:eastAsia="仿宋_GB2312"/>
          <w:sz w:val="30"/>
          <w:szCs w:val="30"/>
        </w:rPr>
      </w:pPr>
      <w:r>
        <w:rPr>
          <w:rFonts w:hint="eastAsia" w:ascii="仿宋_GB2312" w:eastAsia="仿宋_GB2312"/>
          <w:sz w:val="30"/>
          <w:szCs w:val="30"/>
        </w:rPr>
        <w:t>1.习近平新时代中国特色社会主义思想的世界观与方法论融入高校思政课程研究</w:t>
      </w:r>
    </w:p>
    <w:p w14:paraId="76A6B5DE">
      <w:pPr>
        <w:ind w:firstLine="600" w:firstLineChars="200"/>
        <w:jc w:val="left"/>
        <w:rPr>
          <w:rFonts w:hint="eastAsia" w:ascii="仿宋_GB2312" w:eastAsia="仿宋_GB2312"/>
          <w:sz w:val="30"/>
          <w:szCs w:val="30"/>
        </w:rPr>
      </w:pPr>
      <w:r>
        <w:rPr>
          <w:rFonts w:hint="eastAsia" w:ascii="仿宋_GB2312" w:eastAsia="仿宋_GB2312"/>
          <w:sz w:val="30"/>
          <w:szCs w:val="30"/>
        </w:rPr>
        <w:t>2.以习近平新时代中国特色社会主义思想为核心内容的课程体系建设研究</w:t>
      </w:r>
    </w:p>
    <w:p w14:paraId="6E790DD0">
      <w:pPr>
        <w:ind w:firstLine="600" w:firstLineChars="200"/>
        <w:jc w:val="left"/>
        <w:rPr>
          <w:rFonts w:hint="eastAsia" w:ascii="仿宋_GB2312" w:eastAsia="仿宋_GB2312"/>
          <w:sz w:val="30"/>
          <w:szCs w:val="30"/>
        </w:rPr>
      </w:pPr>
      <w:r>
        <w:rPr>
          <w:rFonts w:hint="eastAsia" w:ascii="仿宋_GB2312" w:eastAsia="仿宋_GB2312"/>
          <w:sz w:val="30"/>
          <w:szCs w:val="30"/>
        </w:rPr>
        <w:t>3.习近平文化思想融入思政课程研究</w:t>
      </w:r>
    </w:p>
    <w:p w14:paraId="0A478118">
      <w:pPr>
        <w:ind w:firstLine="600" w:firstLineChars="200"/>
        <w:jc w:val="left"/>
        <w:rPr>
          <w:rFonts w:hint="eastAsia" w:ascii="仿宋_GB2312" w:eastAsia="仿宋_GB2312"/>
          <w:sz w:val="30"/>
          <w:szCs w:val="30"/>
        </w:rPr>
      </w:pPr>
      <w:r>
        <w:rPr>
          <w:rFonts w:hint="eastAsia" w:ascii="仿宋_GB2312" w:eastAsia="仿宋_GB2312"/>
          <w:sz w:val="30"/>
          <w:szCs w:val="30"/>
        </w:rPr>
        <w:t>4.新时代高素质思政课教师队伍建设研究</w:t>
      </w:r>
    </w:p>
    <w:p w14:paraId="4FBBB783">
      <w:pPr>
        <w:ind w:firstLine="600" w:firstLineChars="200"/>
        <w:jc w:val="left"/>
        <w:rPr>
          <w:rFonts w:hint="eastAsia" w:ascii="仿宋_GB2312" w:eastAsia="仿宋_GB2312"/>
          <w:sz w:val="30"/>
          <w:szCs w:val="30"/>
        </w:rPr>
      </w:pPr>
      <w:r>
        <w:rPr>
          <w:rFonts w:hint="eastAsia" w:ascii="仿宋_GB2312" w:eastAsia="仿宋_GB2312"/>
          <w:sz w:val="30"/>
          <w:szCs w:val="30"/>
        </w:rPr>
        <w:t>5.习近平新时代中国特色社会主义思想系统融入大中小学思政课教学研究</w:t>
      </w:r>
    </w:p>
    <w:p w14:paraId="1B60BA58">
      <w:pPr>
        <w:ind w:firstLine="600" w:firstLineChars="200"/>
        <w:jc w:val="left"/>
        <w:rPr>
          <w:rFonts w:hint="eastAsia" w:ascii="仿宋_GB2312" w:eastAsia="仿宋_GB2312"/>
          <w:sz w:val="30"/>
          <w:szCs w:val="30"/>
        </w:rPr>
      </w:pPr>
      <w:r>
        <w:rPr>
          <w:rFonts w:hint="eastAsia" w:ascii="仿宋_GB2312" w:eastAsia="仿宋_GB2312"/>
          <w:sz w:val="30"/>
          <w:szCs w:val="30"/>
        </w:rPr>
        <w:t>6.教育强国背景下推进新时代马克思主义学院高质量发展研究</w:t>
      </w:r>
    </w:p>
    <w:p w14:paraId="681EE091">
      <w:pPr>
        <w:ind w:firstLine="600" w:firstLineChars="200"/>
        <w:jc w:val="left"/>
        <w:rPr>
          <w:rFonts w:hint="eastAsia" w:ascii="仿宋_GB2312" w:eastAsia="仿宋_GB2312"/>
          <w:sz w:val="30"/>
          <w:szCs w:val="30"/>
        </w:rPr>
      </w:pPr>
      <w:r>
        <w:rPr>
          <w:rFonts w:hint="eastAsia" w:ascii="仿宋_GB2312" w:eastAsia="仿宋_GB2312"/>
          <w:sz w:val="30"/>
          <w:szCs w:val="30"/>
        </w:rPr>
        <w:t>7.以“两个结合”推进马克思主义理论学科建设研究</w:t>
      </w:r>
    </w:p>
    <w:p w14:paraId="0936EE72">
      <w:pPr>
        <w:ind w:firstLine="600" w:firstLineChars="200"/>
        <w:jc w:val="left"/>
        <w:rPr>
          <w:rFonts w:hint="eastAsia" w:ascii="仿宋_GB2312" w:eastAsia="仿宋_GB2312"/>
          <w:sz w:val="30"/>
          <w:szCs w:val="30"/>
        </w:rPr>
      </w:pPr>
      <w:r>
        <w:rPr>
          <w:rFonts w:hint="eastAsia" w:ascii="仿宋_GB2312" w:eastAsia="仿宋_GB2312"/>
          <w:sz w:val="30"/>
          <w:szCs w:val="30"/>
        </w:rPr>
        <w:t>8.新时代马克思主义理论学科群建设路径与方法研究</w:t>
      </w:r>
    </w:p>
    <w:p w14:paraId="179A2045">
      <w:pPr>
        <w:ind w:firstLine="600" w:firstLineChars="200"/>
        <w:jc w:val="left"/>
        <w:rPr>
          <w:rFonts w:hint="eastAsia" w:ascii="仿宋_GB2312" w:eastAsia="仿宋_GB2312"/>
          <w:sz w:val="30"/>
          <w:szCs w:val="30"/>
        </w:rPr>
      </w:pPr>
      <w:r>
        <w:rPr>
          <w:rFonts w:hint="eastAsia" w:ascii="仿宋_GB2312" w:eastAsia="仿宋_GB2312"/>
          <w:sz w:val="30"/>
          <w:szCs w:val="30"/>
        </w:rPr>
        <w:t>9.“大思政课”实践教学环节优化路径研究</w:t>
      </w:r>
    </w:p>
    <w:p w14:paraId="436FE457">
      <w:pPr>
        <w:ind w:firstLine="600" w:firstLineChars="200"/>
        <w:jc w:val="left"/>
        <w:rPr>
          <w:rFonts w:hint="eastAsia" w:ascii="仿宋_GB2312" w:eastAsia="仿宋_GB2312"/>
          <w:sz w:val="30"/>
          <w:szCs w:val="30"/>
        </w:rPr>
      </w:pPr>
      <w:r>
        <w:rPr>
          <w:rFonts w:hint="eastAsia" w:ascii="仿宋_GB2312" w:eastAsia="仿宋_GB2312"/>
          <w:sz w:val="30"/>
          <w:szCs w:val="30"/>
        </w:rPr>
        <w:t>10.高校思政课高质量内涵式发展实施路径研究</w:t>
      </w:r>
    </w:p>
    <w:p w14:paraId="77F1F5D2">
      <w:pPr>
        <w:ind w:firstLine="600" w:firstLineChars="200"/>
        <w:jc w:val="left"/>
        <w:rPr>
          <w:rFonts w:hint="eastAsia" w:ascii="仿宋_GB2312" w:eastAsia="仿宋_GB2312"/>
          <w:spacing w:val="-6"/>
          <w:sz w:val="30"/>
          <w:szCs w:val="30"/>
        </w:rPr>
      </w:pPr>
      <w:r>
        <w:rPr>
          <w:rFonts w:hint="eastAsia" w:ascii="仿宋_GB2312" w:eastAsia="仿宋_GB2312"/>
          <w:sz w:val="30"/>
          <w:szCs w:val="30"/>
        </w:rPr>
        <w:t>11.数智化赋能思政课教学实践研究</w:t>
      </w:r>
    </w:p>
    <w:p w14:paraId="37221DEB">
      <w:pPr>
        <w:ind w:firstLine="600" w:firstLineChars="200"/>
        <w:jc w:val="left"/>
        <w:rPr>
          <w:rFonts w:hint="eastAsia" w:ascii="仿宋_GB2312" w:eastAsia="仿宋_GB2312"/>
          <w:sz w:val="30"/>
          <w:szCs w:val="30"/>
        </w:rPr>
      </w:pPr>
      <w:r>
        <w:rPr>
          <w:rFonts w:hint="eastAsia" w:ascii="仿宋_GB2312" w:eastAsia="仿宋_GB2312"/>
          <w:sz w:val="30"/>
          <w:szCs w:val="30"/>
        </w:rPr>
        <w:t>12.本硕博一体化培养框架下马克思主义理论专业课程体系优化研究</w:t>
      </w:r>
    </w:p>
    <w:p w14:paraId="48538976">
      <w:pPr>
        <w:ind w:firstLine="600" w:firstLineChars="200"/>
        <w:jc w:val="left"/>
        <w:rPr>
          <w:rFonts w:hint="eastAsia" w:ascii="仿宋_GB2312" w:eastAsia="仿宋_GB2312"/>
          <w:sz w:val="30"/>
          <w:szCs w:val="30"/>
        </w:rPr>
      </w:pPr>
      <w:r>
        <w:rPr>
          <w:rFonts w:hint="eastAsia" w:ascii="仿宋_GB2312" w:eastAsia="仿宋_GB2312"/>
          <w:sz w:val="30"/>
          <w:szCs w:val="30"/>
        </w:rPr>
        <w:t>13.民办高校马克思主义学院建设机制创新研究</w:t>
      </w:r>
    </w:p>
    <w:p w14:paraId="6770DBD7">
      <w:pPr>
        <w:ind w:firstLine="600" w:firstLineChars="200"/>
        <w:jc w:val="left"/>
        <w:rPr>
          <w:rFonts w:hint="eastAsia" w:ascii="仿宋_GB2312" w:eastAsia="仿宋_GB2312"/>
          <w:sz w:val="30"/>
          <w:szCs w:val="30"/>
        </w:rPr>
      </w:pPr>
      <w:r>
        <w:rPr>
          <w:rFonts w:hint="eastAsia" w:ascii="仿宋_GB2312" w:eastAsia="仿宋_GB2312"/>
          <w:sz w:val="30"/>
          <w:szCs w:val="30"/>
        </w:rPr>
        <w:t>14.高职高专院校马克思主义学院建设机制创新研究</w:t>
      </w:r>
    </w:p>
    <w:p w14:paraId="2A3F1E32">
      <w:pPr>
        <w:ind w:firstLine="600" w:firstLineChars="200"/>
        <w:jc w:val="left"/>
        <w:rPr>
          <w:rFonts w:hint="eastAsia" w:ascii="仿宋_GB2312" w:eastAsia="仿宋_GB2312"/>
          <w:sz w:val="30"/>
          <w:szCs w:val="30"/>
        </w:rPr>
      </w:pPr>
      <w:r>
        <w:rPr>
          <w:rFonts w:hint="eastAsia" w:ascii="仿宋_GB2312" w:eastAsia="仿宋_GB2312"/>
          <w:sz w:val="30"/>
          <w:szCs w:val="30"/>
        </w:rPr>
        <w:t>15.思想政治理论课教学中对社会思潮的辨析与引导研究</w:t>
      </w:r>
    </w:p>
    <w:p w14:paraId="5EFF68B1">
      <w:pPr>
        <w:spacing w:line="360" w:lineRule="auto"/>
        <w:ind w:firstLine="640" w:firstLineChars="200"/>
        <w:jc w:val="left"/>
        <w:rPr>
          <w:rFonts w:hint="eastAsia" w:eastAsia="SimHei"/>
          <w:sz w:val="32"/>
          <w:szCs w:val="32"/>
        </w:rPr>
      </w:pPr>
      <w:r>
        <w:rPr>
          <w:rFonts w:hint="eastAsia" w:ascii="SimHei" w:hAnsi="SimHei" w:eastAsia="SimHei"/>
          <w:sz w:val="32"/>
          <w:szCs w:val="32"/>
        </w:rPr>
        <w:t>二、大学生思想政治教育研究</w:t>
      </w:r>
    </w:p>
    <w:p w14:paraId="6DB282A8">
      <w:pPr>
        <w:ind w:firstLine="600" w:firstLineChars="200"/>
        <w:jc w:val="left"/>
        <w:rPr>
          <w:rFonts w:ascii="仿宋_GB2312" w:hAnsi="DengXian" w:eastAsia="仿宋_GB2312"/>
          <w:spacing w:val="-6"/>
          <w:sz w:val="30"/>
          <w:szCs w:val="30"/>
        </w:rPr>
      </w:pPr>
      <w:r>
        <w:rPr>
          <w:rFonts w:hint="eastAsia" w:ascii="仿宋_GB2312" w:eastAsia="仿宋_GB2312"/>
          <w:sz w:val="30"/>
          <w:szCs w:val="30"/>
        </w:rPr>
        <w:t>1.</w:t>
      </w:r>
      <w:r>
        <w:rPr>
          <w:rFonts w:hint="eastAsia" w:ascii="仿宋_GB2312" w:eastAsia="仿宋_GB2312"/>
          <w:spacing w:val="-6"/>
          <w:sz w:val="30"/>
          <w:szCs w:val="30"/>
        </w:rPr>
        <w:t>高校培育和践行社会主义核心价值观路径研究</w:t>
      </w:r>
    </w:p>
    <w:p w14:paraId="1397200B">
      <w:pPr>
        <w:ind w:firstLine="600" w:firstLineChars="200"/>
        <w:jc w:val="left"/>
        <w:rPr>
          <w:rFonts w:hint="eastAsia" w:ascii="仿宋_GB2312" w:eastAsia="仿宋_GB2312"/>
          <w:sz w:val="30"/>
          <w:szCs w:val="30"/>
        </w:rPr>
      </w:pPr>
      <w:r>
        <w:rPr>
          <w:rFonts w:hint="eastAsia" w:ascii="仿宋_GB2312" w:eastAsia="仿宋_GB2312"/>
          <w:sz w:val="30"/>
          <w:szCs w:val="30"/>
        </w:rPr>
        <w:t>2.推进大中小学思想政治教育一体化建设研究</w:t>
      </w:r>
    </w:p>
    <w:p w14:paraId="186FE242">
      <w:pPr>
        <w:ind w:firstLine="600" w:firstLineChars="200"/>
        <w:jc w:val="left"/>
        <w:rPr>
          <w:rFonts w:hint="eastAsia" w:ascii="仿宋_GB2312" w:eastAsia="仿宋_GB2312"/>
          <w:sz w:val="30"/>
          <w:szCs w:val="30"/>
        </w:rPr>
      </w:pPr>
      <w:r>
        <w:rPr>
          <w:rFonts w:hint="eastAsia" w:ascii="仿宋_GB2312" w:eastAsia="仿宋_GB2312"/>
          <w:sz w:val="30"/>
          <w:szCs w:val="30"/>
        </w:rPr>
        <w:t>3.高校“三全育人”综合改革路径机制研究</w:t>
      </w:r>
    </w:p>
    <w:p w14:paraId="0D889D3E">
      <w:pPr>
        <w:ind w:firstLine="600" w:firstLineChars="200"/>
        <w:jc w:val="left"/>
        <w:rPr>
          <w:rFonts w:hint="eastAsia" w:ascii="仿宋_GB2312" w:eastAsia="仿宋_GB2312"/>
          <w:sz w:val="30"/>
          <w:szCs w:val="30"/>
        </w:rPr>
      </w:pPr>
      <w:r>
        <w:rPr>
          <w:rFonts w:hint="eastAsia" w:ascii="仿宋_GB2312" w:eastAsia="仿宋_GB2312"/>
          <w:sz w:val="30"/>
          <w:szCs w:val="30"/>
        </w:rPr>
        <w:t>4.高校落实“时代新人铸魂工程”机制研究</w:t>
      </w:r>
    </w:p>
    <w:p w14:paraId="557FAF33">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5.高校“一站式”学生社区综合管理模式建设现实逻辑与实践路径研究</w:t>
      </w:r>
    </w:p>
    <w:p w14:paraId="16C36516">
      <w:pPr>
        <w:ind w:firstLine="600" w:firstLineChars="200"/>
        <w:jc w:val="left"/>
        <w:rPr>
          <w:rFonts w:hint="eastAsia" w:ascii="仿宋_GB2312" w:eastAsia="仿宋_GB2312"/>
          <w:sz w:val="30"/>
          <w:szCs w:val="30"/>
        </w:rPr>
      </w:pPr>
      <w:r>
        <w:rPr>
          <w:rFonts w:hint="eastAsia" w:ascii="仿宋_GB2312" w:eastAsia="仿宋_GB2312"/>
          <w:sz w:val="30"/>
          <w:szCs w:val="30"/>
        </w:rPr>
        <w:t>6.聚焦大学生认知规律和接受特点完善精准引领策略研究</w:t>
      </w:r>
    </w:p>
    <w:p w14:paraId="3319EFA2">
      <w:pPr>
        <w:ind w:firstLine="600" w:firstLineChars="200"/>
        <w:jc w:val="left"/>
        <w:rPr>
          <w:rFonts w:hint="eastAsia" w:ascii="仿宋_GB2312" w:eastAsia="仿宋_GB2312"/>
          <w:sz w:val="30"/>
          <w:szCs w:val="30"/>
        </w:rPr>
      </w:pPr>
      <w:r>
        <w:rPr>
          <w:rFonts w:hint="eastAsia" w:ascii="仿宋_GB2312" w:eastAsia="仿宋_GB2312"/>
          <w:sz w:val="30"/>
          <w:szCs w:val="30"/>
        </w:rPr>
        <w:t>7.高校发挥党史立德树人重要作用研究</w:t>
      </w:r>
    </w:p>
    <w:p w14:paraId="5B4B8A73">
      <w:pPr>
        <w:ind w:firstLine="600" w:firstLineChars="200"/>
        <w:jc w:val="left"/>
        <w:rPr>
          <w:rFonts w:hint="eastAsia" w:ascii="仿宋_GB2312" w:eastAsia="仿宋_GB2312"/>
          <w:sz w:val="30"/>
          <w:szCs w:val="30"/>
        </w:rPr>
      </w:pPr>
      <w:r>
        <w:rPr>
          <w:rFonts w:hint="eastAsia" w:ascii="仿宋_GB2312" w:eastAsia="仿宋_GB2312"/>
          <w:sz w:val="30"/>
          <w:szCs w:val="30"/>
        </w:rPr>
        <w:t>8.构建大学生总体国家安全观教育体系研究</w:t>
      </w:r>
    </w:p>
    <w:p w14:paraId="386C3CB6">
      <w:pPr>
        <w:ind w:firstLine="600" w:firstLineChars="200"/>
        <w:jc w:val="left"/>
        <w:rPr>
          <w:rFonts w:hint="eastAsia" w:ascii="仿宋_GB2312" w:eastAsia="仿宋_GB2312"/>
          <w:sz w:val="30"/>
          <w:szCs w:val="30"/>
        </w:rPr>
      </w:pPr>
      <w:r>
        <w:rPr>
          <w:rFonts w:hint="eastAsia" w:ascii="仿宋_GB2312" w:eastAsia="仿宋_GB2312"/>
          <w:sz w:val="30"/>
          <w:szCs w:val="30"/>
        </w:rPr>
        <w:t>9.上海高校文化育人创新发展研究</w:t>
      </w:r>
    </w:p>
    <w:p w14:paraId="0DDB2619">
      <w:pPr>
        <w:ind w:firstLine="600" w:firstLineChars="200"/>
        <w:jc w:val="left"/>
        <w:rPr>
          <w:rFonts w:hint="eastAsia" w:ascii="仿宋_GB2312" w:eastAsia="仿宋_GB2312"/>
          <w:sz w:val="30"/>
          <w:szCs w:val="30"/>
        </w:rPr>
      </w:pPr>
      <w:r>
        <w:rPr>
          <w:rFonts w:hint="eastAsia" w:ascii="仿宋_GB2312" w:eastAsia="仿宋_GB2312"/>
          <w:sz w:val="30"/>
          <w:szCs w:val="30"/>
        </w:rPr>
        <w:t>10.思想政治教育融入大学生生涯规划研究</w:t>
      </w:r>
    </w:p>
    <w:p w14:paraId="09F47A36">
      <w:pPr>
        <w:ind w:firstLine="600" w:firstLineChars="200"/>
        <w:jc w:val="left"/>
        <w:rPr>
          <w:rFonts w:hint="eastAsia" w:ascii="仿宋_GB2312" w:eastAsia="仿宋_GB2312"/>
          <w:sz w:val="30"/>
          <w:szCs w:val="30"/>
        </w:rPr>
      </w:pPr>
      <w:r>
        <w:rPr>
          <w:rFonts w:hint="eastAsia" w:ascii="仿宋_GB2312" w:eastAsia="仿宋_GB2312"/>
          <w:sz w:val="30"/>
          <w:szCs w:val="30"/>
        </w:rPr>
        <w:t>11.加强民办高校党建工作研究</w:t>
      </w:r>
    </w:p>
    <w:p w14:paraId="0B2515CB">
      <w:pPr>
        <w:ind w:firstLine="600" w:firstLineChars="200"/>
        <w:jc w:val="left"/>
        <w:rPr>
          <w:rFonts w:hint="eastAsia" w:ascii="仿宋_GB2312" w:eastAsia="仿宋_GB2312"/>
          <w:sz w:val="30"/>
          <w:szCs w:val="30"/>
        </w:rPr>
      </w:pPr>
      <w:r>
        <w:rPr>
          <w:rFonts w:hint="eastAsia" w:ascii="仿宋_GB2312" w:eastAsia="仿宋_GB2312"/>
          <w:sz w:val="30"/>
          <w:szCs w:val="30"/>
        </w:rPr>
        <w:t>12.新时代全面提升高校辅导员素质能力研究</w:t>
      </w:r>
    </w:p>
    <w:p w14:paraId="72F1EE00">
      <w:pPr>
        <w:ind w:firstLine="600" w:firstLineChars="200"/>
        <w:jc w:val="left"/>
        <w:rPr>
          <w:rFonts w:hint="eastAsia" w:ascii="仿宋_GB2312" w:eastAsia="仿宋_GB2312"/>
          <w:sz w:val="30"/>
          <w:szCs w:val="30"/>
        </w:rPr>
      </w:pPr>
      <w:r>
        <w:rPr>
          <w:rFonts w:hint="eastAsia" w:ascii="仿宋_GB2312" w:eastAsia="仿宋_GB2312"/>
          <w:sz w:val="30"/>
          <w:szCs w:val="30"/>
        </w:rPr>
        <w:t>13.大学生思想政治教育的现状和对策研究</w:t>
      </w:r>
    </w:p>
    <w:p w14:paraId="08910468">
      <w:pPr>
        <w:ind w:firstLine="600" w:firstLineChars="200"/>
        <w:jc w:val="left"/>
        <w:rPr>
          <w:rFonts w:hint="eastAsia" w:ascii="仿宋_GB2312" w:eastAsia="仿宋_GB2312"/>
          <w:sz w:val="30"/>
          <w:szCs w:val="30"/>
        </w:rPr>
      </w:pPr>
      <w:r>
        <w:rPr>
          <w:rFonts w:hint="eastAsia" w:ascii="仿宋_GB2312" w:eastAsia="仿宋_GB2312"/>
          <w:sz w:val="30"/>
          <w:szCs w:val="30"/>
        </w:rPr>
        <w:t>14.学生心理健康问题的早期预警和干预机制研究</w:t>
      </w:r>
    </w:p>
    <w:p w14:paraId="679AC8B6">
      <w:pPr>
        <w:ind w:firstLine="600" w:firstLineChars="200"/>
        <w:jc w:val="left"/>
        <w:rPr>
          <w:rFonts w:hint="eastAsia" w:ascii="仿宋_GB2312" w:eastAsia="仿宋_GB2312"/>
          <w:sz w:val="30"/>
          <w:szCs w:val="30"/>
        </w:rPr>
      </w:pPr>
      <w:r>
        <w:rPr>
          <w:rFonts w:hint="eastAsia" w:ascii="仿宋_GB2312" w:eastAsia="仿宋_GB2312"/>
          <w:sz w:val="30"/>
          <w:szCs w:val="30"/>
        </w:rPr>
        <w:t>15.中华优秀传统文化在学生心理健康教育中的应用研究</w:t>
      </w:r>
    </w:p>
    <w:p w14:paraId="3BBDD3B5">
      <w:pPr>
        <w:ind w:firstLine="600" w:firstLineChars="200"/>
        <w:jc w:val="left"/>
        <w:rPr>
          <w:rFonts w:hint="eastAsia" w:ascii="仿宋_GB2312" w:eastAsia="仿宋_GB2312"/>
          <w:sz w:val="30"/>
          <w:szCs w:val="30"/>
        </w:rPr>
      </w:pPr>
      <w:r>
        <w:rPr>
          <w:rFonts w:hint="eastAsia" w:ascii="SimHei" w:hAnsi="SimHei" w:eastAsia="SimHei"/>
          <w:sz w:val="30"/>
          <w:szCs w:val="30"/>
        </w:rPr>
        <w:t>三、伟大建党精神研究</w:t>
      </w:r>
      <w:r>
        <w:rPr>
          <w:rFonts w:hint="eastAsia" w:ascii="仿宋_GB2312" w:eastAsia="仿宋_GB2312"/>
          <w:sz w:val="30"/>
          <w:szCs w:val="30"/>
        </w:rPr>
        <w:t xml:space="preserve"> </w:t>
      </w:r>
    </w:p>
    <w:p w14:paraId="682CB773">
      <w:pPr>
        <w:ind w:firstLine="600" w:firstLineChars="200"/>
        <w:jc w:val="left"/>
        <w:rPr>
          <w:rFonts w:hint="eastAsia" w:ascii="仿宋_GB2312" w:eastAsia="仿宋_GB2312"/>
          <w:sz w:val="30"/>
          <w:szCs w:val="30"/>
        </w:rPr>
      </w:pPr>
      <w:r>
        <w:rPr>
          <w:rFonts w:hint="eastAsia" w:ascii="仿宋_GB2312" w:eastAsia="仿宋_GB2312"/>
          <w:sz w:val="30"/>
          <w:szCs w:val="30"/>
        </w:rPr>
        <w:t>1.高校弘扬伟大建党精神机制研究</w:t>
      </w:r>
    </w:p>
    <w:p w14:paraId="6E290628">
      <w:pPr>
        <w:ind w:firstLine="600" w:firstLineChars="200"/>
        <w:jc w:val="left"/>
        <w:rPr>
          <w:rFonts w:hint="eastAsia" w:ascii="仿宋_GB2312" w:eastAsia="仿宋_GB2312"/>
          <w:sz w:val="30"/>
          <w:szCs w:val="30"/>
        </w:rPr>
      </w:pPr>
      <w:r>
        <w:rPr>
          <w:rFonts w:hint="eastAsia" w:ascii="仿宋_GB2312" w:eastAsia="仿宋_GB2312"/>
          <w:sz w:val="30"/>
          <w:szCs w:val="30"/>
        </w:rPr>
        <w:t>2.伟大建党精神引领高校精神文明建设研究</w:t>
      </w:r>
    </w:p>
    <w:p w14:paraId="47DEC3A8">
      <w:pPr>
        <w:ind w:firstLine="600" w:firstLineChars="200"/>
        <w:jc w:val="left"/>
        <w:rPr>
          <w:rFonts w:hint="eastAsia" w:ascii="仿宋_GB2312" w:eastAsia="仿宋_GB2312"/>
          <w:sz w:val="30"/>
          <w:szCs w:val="30"/>
        </w:rPr>
      </w:pPr>
      <w:r>
        <w:rPr>
          <w:rFonts w:hint="eastAsia" w:ascii="仿宋_GB2312" w:eastAsia="仿宋_GB2312"/>
          <w:sz w:val="30"/>
          <w:szCs w:val="30"/>
        </w:rPr>
        <w:t>3.伟大建党精神引领教育强国建设研究</w:t>
      </w:r>
    </w:p>
    <w:p w14:paraId="406D3672">
      <w:pPr>
        <w:ind w:firstLine="600" w:firstLineChars="200"/>
        <w:jc w:val="left"/>
        <w:rPr>
          <w:rFonts w:hint="eastAsia" w:ascii="仿宋_GB2312" w:eastAsia="仿宋_GB2312"/>
          <w:sz w:val="30"/>
          <w:szCs w:val="30"/>
        </w:rPr>
      </w:pPr>
      <w:r>
        <w:rPr>
          <w:rFonts w:hint="eastAsia" w:ascii="仿宋_GB2312" w:eastAsia="仿宋_GB2312"/>
          <w:sz w:val="30"/>
          <w:szCs w:val="30"/>
        </w:rPr>
        <w:t>4.教育引导青少年传承光荣传统、赓续红色血脉实践研究</w:t>
      </w:r>
    </w:p>
    <w:p w14:paraId="0304FF82">
      <w:pPr>
        <w:ind w:firstLine="600" w:firstLineChars="200"/>
        <w:jc w:val="left"/>
        <w:rPr>
          <w:rFonts w:hint="eastAsia" w:ascii="仿宋_GB2312" w:eastAsia="仿宋_GB2312"/>
          <w:sz w:val="30"/>
          <w:szCs w:val="30"/>
        </w:rPr>
      </w:pPr>
      <w:r>
        <w:rPr>
          <w:rFonts w:hint="eastAsia" w:ascii="仿宋_GB2312" w:eastAsia="仿宋_GB2312"/>
          <w:sz w:val="30"/>
          <w:szCs w:val="30"/>
        </w:rPr>
        <w:t>5.大学生宣讲伟大建党精神实践与成效研究</w:t>
      </w:r>
    </w:p>
    <w:p w14:paraId="3BF09202">
      <w:pPr>
        <w:ind w:left="630" w:leftChars="300"/>
        <w:jc w:val="left"/>
        <w:rPr>
          <w:rFonts w:hint="eastAsia" w:ascii="仿宋_GB2312" w:eastAsia="仿宋_GB2312"/>
          <w:sz w:val="30"/>
          <w:szCs w:val="30"/>
        </w:rPr>
      </w:pPr>
      <w:r>
        <w:rPr>
          <w:rFonts w:hint="eastAsia" w:ascii="仿宋_GB2312" w:eastAsia="仿宋_GB2312"/>
          <w:sz w:val="30"/>
          <w:szCs w:val="30"/>
        </w:rPr>
        <w:t>6.伟大建党精神融入高校思政课教学体系构建与实践研究</w:t>
      </w:r>
    </w:p>
    <w:p w14:paraId="2B9F3627">
      <w:pPr>
        <w:ind w:firstLine="600" w:firstLineChars="200"/>
        <w:jc w:val="left"/>
        <w:rPr>
          <w:rFonts w:hint="eastAsia" w:ascii="仿宋_GB2312" w:eastAsia="仿宋_GB2312"/>
          <w:sz w:val="30"/>
          <w:szCs w:val="30"/>
        </w:rPr>
      </w:pPr>
      <w:r>
        <w:rPr>
          <w:rFonts w:hint="eastAsia" w:ascii="仿宋_GB2312" w:eastAsia="仿宋_GB2312"/>
          <w:sz w:val="30"/>
          <w:szCs w:val="30"/>
        </w:rPr>
        <w:t>7.伟大建党精神融入高校网络思想政治内容建设研究</w:t>
      </w:r>
    </w:p>
    <w:p w14:paraId="57320863">
      <w:pPr>
        <w:ind w:firstLine="600" w:firstLineChars="200"/>
        <w:jc w:val="left"/>
        <w:rPr>
          <w:rFonts w:hint="eastAsia" w:ascii="仿宋_GB2312" w:eastAsia="仿宋_GB2312"/>
          <w:sz w:val="30"/>
          <w:szCs w:val="30"/>
        </w:rPr>
      </w:pPr>
      <w:r>
        <w:rPr>
          <w:rFonts w:hint="eastAsia" w:ascii="仿宋_GB2312" w:eastAsia="仿宋_GB2312"/>
          <w:sz w:val="30"/>
          <w:szCs w:val="30"/>
        </w:rPr>
        <w:t>8.伟大建党精神教学案例库的建设、开发及应用研究</w:t>
      </w:r>
    </w:p>
    <w:p w14:paraId="4A5C86D1">
      <w:pPr>
        <w:ind w:firstLine="600" w:firstLineChars="200"/>
        <w:jc w:val="left"/>
        <w:rPr>
          <w:rFonts w:hint="eastAsia" w:ascii="仿宋_GB2312" w:eastAsia="仿宋_GB2312"/>
          <w:sz w:val="30"/>
          <w:szCs w:val="30"/>
        </w:rPr>
      </w:pPr>
      <w:r>
        <w:rPr>
          <w:rFonts w:hint="eastAsia" w:ascii="仿宋_GB2312" w:eastAsia="仿宋_GB2312"/>
          <w:sz w:val="30"/>
          <w:szCs w:val="30"/>
        </w:rPr>
        <w:t>9.以伟大建党精神涵育大学生价值观研究</w:t>
      </w:r>
    </w:p>
    <w:p w14:paraId="50AFC482">
      <w:pPr>
        <w:ind w:firstLine="600" w:firstLineChars="200"/>
        <w:jc w:val="left"/>
        <w:rPr>
          <w:rFonts w:hint="eastAsia" w:ascii="仿宋_GB2312" w:eastAsia="仿宋_GB2312"/>
          <w:sz w:val="30"/>
          <w:szCs w:val="30"/>
        </w:rPr>
      </w:pPr>
      <w:r>
        <w:rPr>
          <w:rFonts w:hint="eastAsia" w:ascii="仿宋_GB2312" w:eastAsia="仿宋_GB2312"/>
          <w:sz w:val="30"/>
          <w:szCs w:val="30"/>
        </w:rPr>
        <w:t>10.数字技术赋能伟大建党精神研究</w:t>
      </w:r>
    </w:p>
    <w:p w14:paraId="0134C3A2">
      <w:pPr>
        <w:ind w:firstLine="600" w:firstLineChars="200"/>
        <w:jc w:val="left"/>
        <w:rPr>
          <w:rFonts w:hint="eastAsia" w:ascii="仿宋_GB2312" w:eastAsia="仿宋_GB2312"/>
          <w:sz w:val="30"/>
          <w:szCs w:val="30"/>
        </w:rPr>
      </w:pPr>
      <w:r>
        <w:rPr>
          <w:rFonts w:hint="eastAsia" w:ascii="仿宋_GB2312" w:eastAsia="仿宋_GB2312"/>
          <w:sz w:val="30"/>
          <w:szCs w:val="30"/>
        </w:rPr>
        <w:t>11.马克思主义早期传播中的现代化叙事研究</w:t>
      </w:r>
    </w:p>
    <w:p w14:paraId="6C889BD1">
      <w:pPr>
        <w:ind w:firstLine="600" w:firstLineChars="200"/>
        <w:jc w:val="left"/>
        <w:rPr>
          <w:rFonts w:hint="eastAsia" w:ascii="仿宋_GB2312" w:eastAsia="仿宋_GB2312"/>
          <w:sz w:val="30"/>
          <w:szCs w:val="30"/>
        </w:rPr>
      </w:pPr>
      <w:r>
        <w:rPr>
          <w:rFonts w:hint="eastAsia" w:ascii="仿宋_GB2312" w:eastAsia="仿宋_GB2312"/>
          <w:sz w:val="30"/>
          <w:szCs w:val="30"/>
        </w:rPr>
        <w:t>12.党的诞生地史料挖掘与伟大建党精神研究</w:t>
      </w:r>
    </w:p>
    <w:p w14:paraId="210CA55C">
      <w:pPr>
        <w:ind w:firstLine="600" w:firstLineChars="200"/>
        <w:jc w:val="left"/>
        <w:rPr>
          <w:rFonts w:hint="eastAsia" w:ascii="仿宋_GB2312" w:eastAsia="仿宋_GB2312"/>
          <w:sz w:val="30"/>
          <w:szCs w:val="30"/>
        </w:rPr>
      </w:pPr>
      <w:r>
        <w:rPr>
          <w:rFonts w:hint="eastAsia" w:ascii="仿宋_GB2312" w:eastAsia="仿宋_GB2312"/>
          <w:sz w:val="30"/>
          <w:szCs w:val="30"/>
        </w:rPr>
        <w:t>13.伟大建党精神融入学校红色文化传承弘扬工作现状研究</w:t>
      </w:r>
    </w:p>
    <w:p w14:paraId="1F2EC773">
      <w:pPr>
        <w:ind w:firstLine="600" w:firstLineChars="200"/>
        <w:jc w:val="left"/>
        <w:rPr>
          <w:rFonts w:hint="eastAsia" w:ascii="仿宋_GB2312" w:eastAsia="仿宋_GB2312"/>
          <w:sz w:val="30"/>
          <w:szCs w:val="30"/>
        </w:rPr>
      </w:pPr>
      <w:r>
        <w:rPr>
          <w:rFonts w:hint="eastAsia" w:ascii="仿宋_GB2312" w:eastAsia="仿宋_GB2312"/>
          <w:sz w:val="30"/>
          <w:szCs w:val="30"/>
        </w:rPr>
        <w:t>14.上海校园红色资源梳理与利用研究</w:t>
      </w:r>
    </w:p>
    <w:p w14:paraId="737FF4A0">
      <w:pPr>
        <w:ind w:firstLine="600" w:firstLineChars="200"/>
        <w:jc w:val="left"/>
        <w:rPr>
          <w:rFonts w:hint="eastAsia" w:ascii="仿宋_GB2312" w:eastAsia="仿宋_GB2312"/>
          <w:sz w:val="30"/>
          <w:szCs w:val="30"/>
        </w:rPr>
      </w:pPr>
      <w:r>
        <w:rPr>
          <w:rFonts w:hint="eastAsia" w:ascii="仿宋_GB2312" w:eastAsia="仿宋_GB2312"/>
          <w:sz w:val="30"/>
          <w:szCs w:val="30"/>
        </w:rPr>
        <w:t>15.高校伟大建党精神研究平台建设运行机制研究</w:t>
      </w:r>
    </w:p>
    <w:p w14:paraId="63CC08C5">
      <w:pPr>
        <w:ind w:firstLine="600" w:firstLineChars="200"/>
        <w:jc w:val="left"/>
        <w:rPr>
          <w:rFonts w:hint="eastAsia" w:ascii="仿宋_GB2312" w:eastAsia="仿宋_GB2312"/>
          <w:sz w:val="30"/>
          <w:szCs w:val="30"/>
        </w:rPr>
      </w:pPr>
    </w:p>
    <w:p w14:paraId="744AD5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embedRegular r:id="rId1" w:fontKey="{876F4CD5-1E5F-4C74-942B-0EF515D45429}"/>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1F97612F-DD33-41D7-93B5-4BD76D5D16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27F9FEB-679C-4ABA-ACCF-F9EC37C08F8C}"/>
  </w:font>
  <w:font w:name="DengXian">
    <w:panose1 w:val="02010600030101010101"/>
    <w:charset w:val="86"/>
    <w:family w:val="auto"/>
    <w:pitch w:val="default"/>
    <w:sig w:usb0="A00002BF" w:usb1="38CF7CFA" w:usb2="00000016" w:usb3="00000000" w:csb0="0004000F" w:csb1="00000000"/>
    <w:embedRegular r:id="rId4" w:fontKey="{651F83DC-8515-4EB3-B0F2-0A95B47A2BFA}"/>
  </w:font>
  <w:font w:name="FZXiaoBiaoSong-B05S">
    <w:panose1 w:val="02000000000000000000"/>
    <w:charset w:val="86"/>
    <w:family w:val="script"/>
    <w:pitch w:val="default"/>
    <w:sig w:usb0="00000001" w:usb1="08000000" w:usb2="00000000" w:usb3="00000000" w:csb0="00040000" w:csb1="00000000"/>
    <w:embedRegular r:id="rId5" w:fontKey="{475EFE45-6B80-4D66-9D60-FF04F7A7968E}"/>
  </w:font>
  <w:font w:name="仿宋_GB2312">
    <w:altName w:val="FangSong"/>
    <w:panose1 w:val="02010609030101010101"/>
    <w:charset w:val="86"/>
    <w:family w:val="modern"/>
    <w:pitch w:val="default"/>
    <w:sig w:usb0="00000000" w:usb1="00000000" w:usb2="00000010" w:usb3="00000000" w:csb0="00040000" w:csb1="00000000"/>
    <w:embedRegular r:id="rId6" w:fontKey="{236A6A90-10C3-4924-BCB4-631B69109002}"/>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WZkODIwZmZmMGY1YTYzMzNmNGI3YjEwY2Q1MjkifQ=="/>
  </w:docVars>
  <w:rsids>
    <w:rsidRoot w:val="7D2415A6"/>
    <w:rsid w:val="7D24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2024-06-30T10:39:00Z</dcterms:created>
  <dc:creator>KJC</dc:creator>
  <cp:lastModifiedBy>KJC</cp:lastModifiedBy>
  <dcterms:modified xsi:type="dcterms:W3CDTF">2024-06-30T10:39:41Z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1A6A7FAE72354949AAF207838D92E5B2_11</vt:lpwstr>
  </property>
</Properties>
</file>