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425" w:hanging="425"/>
        <w:jc w:val="center"/>
        <w:rPr>
          <w:rFonts w:hint="eastAsia" w:ascii="宋体" w:hAnsi="宋体" w:eastAsia="宋体" w:cs="宋体"/>
          <w:b/>
          <w:bCs/>
          <w:sz w:val="32"/>
          <w:szCs w:val="40"/>
          <w:lang w:val="en-US" w:eastAsia="zh-CN"/>
          <w14:ligatures w14:val="none"/>
        </w:rPr>
      </w:pPr>
      <w:r>
        <w:rPr>
          <w:rFonts w:hint="eastAsia" w:ascii="宋体" w:hAnsi="宋体" w:eastAsia="宋体" w:cs="宋体"/>
          <w:b/>
          <w:bCs/>
          <w:sz w:val="32"/>
          <w:szCs w:val="40"/>
          <w:lang w:val="en-US" w:eastAsia="zh-CN"/>
          <w14:ligatures w14:val="none"/>
        </w:rPr>
        <w:t>2023年</w:t>
      </w:r>
      <w:r>
        <w:rPr>
          <w:rFonts w:hint="eastAsia" w:ascii="宋体" w:hAnsi="宋体" w:eastAsia="宋体" w:cs="宋体"/>
          <w:b/>
          <w:bCs/>
          <w:sz w:val="32"/>
          <w:szCs w:val="40"/>
          <w:lang w:val="en-US" w:eastAsia="zh-CN"/>
          <w14:ligatures w14:val="none"/>
        </w:rPr>
        <w:t>度</w:t>
      </w:r>
      <w:r>
        <w:rPr>
          <w:rFonts w:hint="eastAsia" w:ascii="宋体" w:hAnsi="宋体" w:eastAsia="宋体" w:cs="宋体"/>
          <w:b/>
          <w:bCs/>
          <w:sz w:val="32"/>
          <w:szCs w:val="40"/>
          <w:lang w:val="en-US" w:eastAsia="zh-CN"/>
          <w14:ligatures w14:val="none"/>
        </w:rPr>
        <w:t>尚理晨曦社科专项</w:t>
      </w:r>
      <w:r>
        <w:rPr>
          <w:rFonts w:hint="eastAsia" w:ascii="宋体" w:hAnsi="宋体" w:eastAsia="宋体" w:cs="宋体"/>
          <w:b/>
          <w:bCs/>
          <w:sz w:val="32"/>
          <w:szCs w:val="40"/>
          <w:lang w:val="en-US" w:eastAsia="zh-CN"/>
          <w14:ligatures w14:val="none"/>
        </w:rPr>
        <w:t>选题指南</w:t>
      </w:r>
    </w:p>
    <w:p>
      <w:pPr>
        <w:ind w:left="425" w:hanging="425"/>
        <w:rPr>
          <w:rFonts w:ascii="仿宋" w:hAnsi="仿宋" w:eastAsia="仿宋" w:cs="仿宋"/>
          <w:sz w:val="28"/>
          <w:szCs w:val="36"/>
          <w14:ligatures w14:val="none"/>
        </w:rPr>
      </w:pPr>
      <w:r>
        <w:rPr>
          <w:rFonts w:hint="eastAsia" w:ascii="仿宋" w:hAnsi="仿宋" w:eastAsia="仿宋" w:cs="仿宋"/>
          <w:sz w:val="28"/>
          <w:szCs w:val="36"/>
          <w14:ligatures w14:val="none"/>
        </w:rPr>
        <w:t>指南</w:t>
      </w:r>
      <w:r>
        <w:rPr>
          <w:rFonts w:ascii="仿宋" w:hAnsi="仿宋" w:eastAsia="仿宋" w:cs="仿宋"/>
          <w:sz w:val="28"/>
          <w:szCs w:val="36"/>
          <w14:ligatures w14:val="none"/>
        </w:rPr>
        <w:t>1、</w:t>
      </w:r>
      <w:r>
        <w:rPr>
          <w:rFonts w:hint="eastAsia" w:ascii="仿宋" w:hAnsi="仿宋" w:eastAsia="仿宋" w:cs="仿宋"/>
          <w:sz w:val="28"/>
          <w:szCs w:val="36"/>
          <w14:ligatures w14:val="none"/>
        </w:rPr>
        <w:t>高质量党建引领推动高校高质量发展研究</w:t>
      </w:r>
    </w:p>
    <w:p>
      <w:pPr>
        <w:ind w:left="425" w:hanging="425"/>
        <w:rPr>
          <w:rFonts w:hint="eastAsia" w:ascii="仿宋" w:hAnsi="仿宋" w:eastAsia="仿宋" w:cs="仿宋"/>
          <w:sz w:val="28"/>
          <w:szCs w:val="36"/>
          <w14:ligatures w14:val="none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  <w14:ligatures w14:val="none"/>
        </w:rPr>
        <w:t>指南</w:t>
      </w:r>
      <w:r>
        <w:rPr>
          <w:rFonts w:hint="eastAsia" w:ascii="仿宋" w:hAnsi="仿宋" w:eastAsia="仿宋" w:cs="仿宋"/>
          <w:sz w:val="28"/>
          <w:szCs w:val="36"/>
          <w14:ligatures w14:val="none"/>
        </w:rPr>
        <w:t>2</w:t>
      </w:r>
      <w:r>
        <w:rPr>
          <w:rFonts w:hint="eastAsia" w:ascii="仿宋" w:hAnsi="仿宋" w:eastAsia="仿宋" w:cs="仿宋"/>
          <w:sz w:val="28"/>
          <w:szCs w:val="36"/>
          <w:lang w:eastAsia="zh-CN"/>
          <w14:ligatures w14:val="none"/>
        </w:rPr>
        <w:t>、</w:t>
      </w:r>
      <w:r>
        <w:rPr>
          <w:rFonts w:hint="eastAsia" w:ascii="仿宋" w:hAnsi="仿宋" w:eastAsia="仿宋" w:cs="仿宋"/>
          <w:sz w:val="28"/>
          <w:szCs w:val="36"/>
          <w14:ligatures w14:val="none"/>
        </w:rPr>
        <w:t>伟大建党精神贯穿党的建设全过程研究</w:t>
      </w:r>
    </w:p>
    <w:p>
      <w:pPr>
        <w:ind w:left="425" w:hanging="425"/>
        <w:rPr>
          <w:rFonts w:hint="eastAsia" w:ascii="仿宋" w:hAnsi="仿宋" w:eastAsia="仿宋" w:cs="仿宋"/>
          <w:sz w:val="28"/>
          <w:szCs w:val="36"/>
          <w14:ligatures w14:val="none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  <w14:ligatures w14:val="none"/>
        </w:rPr>
        <w:t>指南3</w:t>
      </w:r>
      <w:r>
        <w:rPr>
          <w:rFonts w:hint="eastAsia" w:ascii="仿宋" w:hAnsi="仿宋" w:eastAsia="仿宋" w:cs="仿宋"/>
          <w:sz w:val="28"/>
          <w:szCs w:val="36"/>
          <w:lang w:eastAsia="zh-CN"/>
          <w14:ligatures w14:val="none"/>
        </w:rPr>
        <w:t>、</w:t>
      </w:r>
      <w:r>
        <w:rPr>
          <w:rFonts w:hint="eastAsia" w:ascii="仿宋" w:hAnsi="仿宋" w:eastAsia="仿宋" w:cs="仿宋"/>
          <w:sz w:val="28"/>
          <w:szCs w:val="36"/>
          <w14:ligatures w14:val="none"/>
        </w:rPr>
        <w:t>深入推进党的创新理论学习教育走深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36"/>
          <w14:ligatures w14:val="none"/>
        </w:rPr>
        <w:t>走实研究</w:t>
      </w:r>
    </w:p>
    <w:p>
      <w:pPr>
        <w:ind w:left="425" w:hanging="425"/>
        <w:rPr>
          <w:rFonts w:hint="eastAsia" w:ascii="仿宋" w:hAnsi="仿宋" w:eastAsia="仿宋" w:cs="仿宋"/>
          <w:sz w:val="28"/>
          <w:szCs w:val="36"/>
          <w14:ligatures w14:val="none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  <w14:ligatures w14:val="none"/>
        </w:rPr>
        <w:t>指南4</w:t>
      </w:r>
      <w:r>
        <w:rPr>
          <w:rFonts w:hint="eastAsia" w:ascii="仿宋" w:hAnsi="仿宋" w:eastAsia="仿宋" w:cs="仿宋"/>
          <w:sz w:val="28"/>
          <w:szCs w:val="36"/>
          <w:lang w:eastAsia="zh-CN"/>
          <w14:ligatures w14:val="none"/>
        </w:rPr>
        <w:t>、</w:t>
      </w:r>
      <w:r>
        <w:rPr>
          <w:rFonts w:hint="eastAsia" w:ascii="仿宋" w:hAnsi="仿宋" w:eastAsia="仿宋" w:cs="仿宋"/>
          <w:sz w:val="28"/>
          <w:szCs w:val="36"/>
          <w14:ligatures w14:val="none"/>
        </w:rPr>
        <w:t>进一步增强党组织政治功能和组织功能研究</w:t>
      </w:r>
    </w:p>
    <w:p>
      <w:pPr>
        <w:ind w:left="425" w:hanging="425"/>
        <w:rPr>
          <w:rFonts w:hint="eastAsia" w:ascii="仿宋" w:hAnsi="仿宋" w:eastAsia="仿宋" w:cs="仿宋"/>
          <w:sz w:val="28"/>
          <w:szCs w:val="36"/>
          <w14:ligatures w14:val="none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  <w14:ligatures w14:val="none"/>
        </w:rPr>
        <w:t>指南5</w:t>
      </w:r>
      <w:r>
        <w:rPr>
          <w:rFonts w:hint="eastAsia" w:ascii="仿宋" w:hAnsi="仿宋" w:eastAsia="仿宋" w:cs="仿宋"/>
          <w:sz w:val="28"/>
          <w:szCs w:val="36"/>
          <w:lang w:eastAsia="zh-CN"/>
          <w14:ligatures w14:val="none"/>
        </w:rPr>
        <w:t>、</w:t>
      </w:r>
      <w:r>
        <w:rPr>
          <w:rFonts w:hint="eastAsia" w:ascii="仿宋" w:hAnsi="仿宋" w:eastAsia="仿宋" w:cs="仿宋"/>
          <w:sz w:val="28"/>
          <w:szCs w:val="36"/>
          <w14:ligatures w14:val="none"/>
        </w:rPr>
        <w:t>从严从实抓好党员队伍建设研究</w:t>
      </w:r>
    </w:p>
    <w:p>
      <w:pPr>
        <w:ind w:left="1061" w:leftChars="0" w:hanging="1061" w:hangingChars="379"/>
        <w:rPr>
          <w:rFonts w:hint="eastAsia" w:ascii="仿宋" w:hAnsi="仿宋" w:eastAsia="仿宋" w:cs="仿宋"/>
          <w:sz w:val="28"/>
          <w:szCs w:val="36"/>
          <w14:ligatures w14:val="none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  <w14:ligatures w14:val="none"/>
        </w:rPr>
        <w:t>指南6</w:t>
      </w:r>
      <w:r>
        <w:rPr>
          <w:rFonts w:hint="eastAsia" w:ascii="仿宋" w:hAnsi="仿宋" w:eastAsia="仿宋" w:cs="仿宋"/>
          <w:sz w:val="28"/>
          <w:szCs w:val="36"/>
          <w:lang w:eastAsia="zh-CN"/>
          <w14:ligatures w14:val="none"/>
        </w:rPr>
        <w:t>、</w:t>
      </w:r>
      <w:r>
        <w:rPr>
          <w:rFonts w:hint="eastAsia" w:ascii="仿宋" w:hAnsi="仿宋" w:eastAsia="仿宋" w:cs="仿宋"/>
          <w:sz w:val="28"/>
          <w:szCs w:val="36"/>
          <w14:ligatures w14:val="none"/>
        </w:rPr>
        <w:t>习近平新时代中国特色社会主义思想进课堂、进教材、进头脑的实践路径研究</w:t>
      </w:r>
    </w:p>
    <w:p>
      <w:pPr>
        <w:ind w:left="425" w:hanging="425"/>
        <w:rPr>
          <w:rFonts w:hint="eastAsia" w:ascii="仿宋" w:hAnsi="仿宋" w:eastAsia="仿宋" w:cs="仿宋"/>
          <w:sz w:val="28"/>
          <w:szCs w:val="36"/>
          <w14:ligatures w14:val="none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  <w14:ligatures w14:val="none"/>
        </w:rPr>
        <w:t>指南7</w:t>
      </w:r>
      <w:r>
        <w:rPr>
          <w:rFonts w:hint="eastAsia" w:ascii="仿宋" w:hAnsi="仿宋" w:eastAsia="仿宋" w:cs="仿宋"/>
          <w:sz w:val="28"/>
          <w:szCs w:val="36"/>
          <w:lang w:eastAsia="zh-CN"/>
          <w14:ligatures w14:val="none"/>
        </w:rPr>
        <w:t>、</w:t>
      </w:r>
      <w:r>
        <w:rPr>
          <w:rFonts w:hint="eastAsia" w:ascii="仿宋" w:hAnsi="仿宋" w:eastAsia="仿宋" w:cs="仿宋"/>
          <w:sz w:val="28"/>
          <w:szCs w:val="36"/>
          <w14:ligatures w14:val="none"/>
        </w:rPr>
        <w:t>用党的创新理论指导实际工作有效性研究</w:t>
      </w:r>
    </w:p>
    <w:p>
      <w:pPr>
        <w:ind w:left="425" w:hanging="425"/>
        <w:rPr>
          <w:rFonts w:hint="eastAsia" w:ascii="仿宋" w:hAnsi="仿宋" w:eastAsia="仿宋" w:cs="仿宋"/>
          <w:sz w:val="28"/>
          <w:szCs w:val="36"/>
          <w14:ligatures w14:val="none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  <w14:ligatures w14:val="none"/>
        </w:rPr>
        <w:t>指南8</w:t>
      </w:r>
      <w:r>
        <w:rPr>
          <w:rFonts w:hint="eastAsia" w:ascii="仿宋" w:hAnsi="仿宋" w:eastAsia="仿宋" w:cs="仿宋"/>
          <w:sz w:val="28"/>
          <w:szCs w:val="36"/>
          <w:lang w:eastAsia="zh-CN"/>
          <w14:ligatures w14:val="none"/>
        </w:rPr>
        <w:t>、</w:t>
      </w:r>
      <w:r>
        <w:rPr>
          <w:rFonts w:hint="eastAsia" w:ascii="仿宋" w:hAnsi="仿宋" w:eastAsia="仿宋" w:cs="仿宋"/>
          <w:sz w:val="28"/>
          <w:szCs w:val="36"/>
          <w14:ligatures w14:val="none"/>
        </w:rPr>
        <w:t>智媒时代高校网络舆论传播的生态嬗变与多维应对</w:t>
      </w:r>
    </w:p>
    <w:p>
      <w:pPr>
        <w:ind w:left="425" w:hanging="425"/>
        <w:rPr>
          <w:rFonts w:hint="eastAsia" w:ascii="仿宋" w:hAnsi="仿宋" w:eastAsia="仿宋" w:cs="仿宋"/>
          <w:sz w:val="28"/>
          <w:szCs w:val="36"/>
          <w14:ligatures w14:val="none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  <w14:ligatures w14:val="none"/>
        </w:rPr>
        <w:t>指南9</w:t>
      </w:r>
      <w:r>
        <w:rPr>
          <w:rFonts w:hint="eastAsia" w:ascii="仿宋" w:hAnsi="仿宋" w:eastAsia="仿宋" w:cs="仿宋"/>
          <w:sz w:val="28"/>
          <w:szCs w:val="36"/>
          <w:lang w:eastAsia="zh-CN"/>
          <w14:ligatures w14:val="none"/>
        </w:rPr>
        <w:t>、</w:t>
      </w:r>
      <w:r>
        <w:rPr>
          <w:rFonts w:hint="eastAsia" w:ascii="仿宋" w:hAnsi="仿宋" w:eastAsia="仿宋" w:cs="仿宋"/>
          <w:sz w:val="28"/>
          <w:szCs w:val="36"/>
          <w14:ligatures w14:val="none"/>
        </w:rPr>
        <w:t>全媒体时代高校网络舆情特征与引导策略的研究</w:t>
      </w:r>
    </w:p>
    <w:p>
      <w:pPr>
        <w:ind w:left="425" w:hanging="425"/>
        <w:rPr>
          <w:rFonts w:hint="eastAsia" w:ascii="仿宋" w:hAnsi="仿宋" w:eastAsia="仿宋" w:cs="仿宋"/>
          <w:sz w:val="28"/>
          <w:szCs w:val="36"/>
          <w14:ligatures w14:val="none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  <w14:ligatures w14:val="none"/>
        </w:rPr>
        <w:t>指南10</w:t>
      </w:r>
      <w:r>
        <w:rPr>
          <w:rFonts w:hint="eastAsia" w:ascii="仿宋" w:hAnsi="仿宋" w:eastAsia="仿宋" w:cs="仿宋"/>
          <w:sz w:val="28"/>
          <w:szCs w:val="36"/>
          <w:lang w:eastAsia="zh-CN"/>
          <w14:ligatures w14:val="none"/>
        </w:rPr>
        <w:t>、</w:t>
      </w:r>
      <w:r>
        <w:rPr>
          <w:rFonts w:hint="eastAsia" w:ascii="仿宋" w:hAnsi="仿宋" w:eastAsia="仿宋" w:cs="仿宋"/>
          <w:sz w:val="28"/>
          <w:szCs w:val="36"/>
          <w14:ligatures w14:val="none"/>
        </w:rPr>
        <w:t>发挥校史资源育人功能的实践探究</w:t>
      </w:r>
    </w:p>
    <w:p>
      <w:pPr>
        <w:ind w:left="425" w:hanging="425"/>
        <w:rPr>
          <w:rFonts w:hint="eastAsia" w:ascii="仿宋" w:hAnsi="仿宋" w:eastAsia="仿宋" w:cs="仿宋"/>
          <w:sz w:val="28"/>
          <w:szCs w:val="36"/>
          <w14:ligatures w14:val="none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  <w14:ligatures w14:val="none"/>
        </w:rPr>
        <w:t>指南11</w:t>
      </w:r>
      <w:r>
        <w:rPr>
          <w:rFonts w:hint="eastAsia" w:ascii="仿宋" w:hAnsi="仿宋" w:eastAsia="仿宋" w:cs="仿宋"/>
          <w:sz w:val="28"/>
          <w:szCs w:val="36"/>
          <w:lang w:eastAsia="zh-CN"/>
          <w14:ligatures w14:val="none"/>
        </w:rPr>
        <w:t>、</w:t>
      </w:r>
      <w:r>
        <w:rPr>
          <w:rFonts w:hint="eastAsia" w:ascii="仿宋" w:hAnsi="仿宋" w:eastAsia="仿宋" w:cs="仿宋"/>
          <w:sz w:val="28"/>
          <w:szCs w:val="36"/>
          <w14:ligatures w14:val="none"/>
        </w:rPr>
        <w:t>新时代创造性劳动教育的探索与实践</w:t>
      </w:r>
    </w:p>
    <w:p>
      <w:pPr>
        <w:ind w:left="425" w:hanging="425"/>
        <w:rPr>
          <w:rFonts w:hint="eastAsia" w:ascii="仿宋" w:hAnsi="仿宋" w:eastAsia="仿宋" w:cs="仿宋"/>
          <w:sz w:val="28"/>
          <w:szCs w:val="36"/>
          <w14:ligatures w14:val="none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  <w14:ligatures w14:val="none"/>
        </w:rPr>
        <w:t>指南12</w:t>
      </w:r>
      <w:r>
        <w:rPr>
          <w:rFonts w:hint="eastAsia" w:ascii="仿宋" w:hAnsi="仿宋" w:eastAsia="仿宋" w:cs="仿宋"/>
          <w:sz w:val="28"/>
          <w:szCs w:val="36"/>
          <w:lang w:eastAsia="zh-CN"/>
          <w14:ligatures w14:val="none"/>
        </w:rPr>
        <w:t>、</w:t>
      </w:r>
      <w:r>
        <w:rPr>
          <w:rFonts w:hint="eastAsia" w:ascii="仿宋" w:hAnsi="仿宋" w:eastAsia="仿宋" w:cs="仿宋"/>
          <w:sz w:val="28"/>
          <w:szCs w:val="36"/>
          <w14:ligatures w14:val="none"/>
        </w:rPr>
        <w:t>辅导员队伍分层分类培养体系研究</w:t>
      </w:r>
    </w:p>
    <w:p>
      <w:pPr>
        <w:ind w:left="425" w:right="-271" w:rightChars="-129" w:hanging="425"/>
        <w:rPr>
          <w:rFonts w:hint="eastAsia" w:ascii="仿宋" w:hAnsi="仿宋" w:eastAsia="仿宋" w:cs="仿宋"/>
          <w:sz w:val="28"/>
          <w:szCs w:val="36"/>
          <w14:ligatures w14:val="none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  <w14:ligatures w14:val="none"/>
        </w:rPr>
        <w:t>指南13</w:t>
      </w:r>
      <w:r>
        <w:rPr>
          <w:rFonts w:hint="eastAsia" w:ascii="仿宋" w:hAnsi="仿宋" w:eastAsia="仿宋" w:cs="仿宋"/>
          <w:sz w:val="28"/>
          <w:szCs w:val="36"/>
          <w:lang w:eastAsia="zh-CN"/>
          <w14:ligatures w14:val="none"/>
        </w:rPr>
        <w:t>、</w:t>
      </w:r>
      <w:r>
        <w:rPr>
          <w:rFonts w:hint="eastAsia" w:ascii="仿宋" w:hAnsi="仿宋" w:eastAsia="仿宋" w:cs="仿宋"/>
          <w:sz w:val="28"/>
          <w:szCs w:val="36"/>
          <w14:ligatures w14:val="none"/>
        </w:rPr>
        <w:t>“一站式”学生社区综合管理模式建设理论逻辑与实践进路研究</w:t>
      </w:r>
    </w:p>
    <w:p>
      <w:pPr>
        <w:ind w:left="425" w:hanging="425"/>
        <w:rPr>
          <w:rFonts w:hint="eastAsia" w:ascii="仿宋" w:hAnsi="仿宋" w:eastAsia="仿宋" w:cs="仿宋"/>
          <w:sz w:val="28"/>
          <w:szCs w:val="36"/>
          <w14:ligatures w14:val="none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  <w14:ligatures w14:val="none"/>
        </w:rPr>
        <w:t>指南14</w:t>
      </w:r>
      <w:r>
        <w:rPr>
          <w:rFonts w:hint="eastAsia" w:ascii="仿宋" w:hAnsi="仿宋" w:eastAsia="仿宋" w:cs="仿宋"/>
          <w:sz w:val="28"/>
          <w:szCs w:val="36"/>
          <w:lang w:eastAsia="zh-CN"/>
          <w14:ligatures w14:val="none"/>
        </w:rPr>
        <w:t>、</w:t>
      </w:r>
      <w:r>
        <w:rPr>
          <w:rFonts w:hint="eastAsia" w:ascii="仿宋" w:hAnsi="仿宋" w:eastAsia="仿宋" w:cs="仿宋"/>
          <w:sz w:val="28"/>
          <w:szCs w:val="36"/>
          <w14:ligatures w14:val="none"/>
        </w:rPr>
        <w:t>新时代大学生就业竞争力培养体系创新研究</w:t>
      </w:r>
    </w:p>
    <w:p>
      <w:pPr>
        <w:ind w:left="425" w:hanging="425"/>
        <w:rPr>
          <w:rFonts w:hint="eastAsia" w:ascii="仿宋" w:hAnsi="仿宋" w:eastAsia="仿宋" w:cs="仿宋"/>
          <w:sz w:val="28"/>
          <w:szCs w:val="36"/>
          <w14:ligatures w14:val="none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  <w14:ligatures w14:val="none"/>
        </w:rPr>
        <w:t>指南15</w:t>
      </w:r>
      <w:r>
        <w:rPr>
          <w:rFonts w:hint="eastAsia" w:ascii="仿宋" w:hAnsi="仿宋" w:eastAsia="仿宋" w:cs="仿宋"/>
          <w:sz w:val="28"/>
          <w:szCs w:val="36"/>
          <w:lang w:eastAsia="zh-CN"/>
          <w14:ligatures w14:val="none"/>
        </w:rPr>
        <w:t>、</w:t>
      </w:r>
      <w:r>
        <w:rPr>
          <w:rFonts w:hint="eastAsia" w:ascii="仿宋" w:hAnsi="仿宋" w:eastAsia="仿宋" w:cs="仿宋"/>
          <w:sz w:val="28"/>
          <w:szCs w:val="36"/>
          <w14:ligatures w14:val="none"/>
        </w:rPr>
        <w:t>大学生积极心理品质培育的路径与机制研究</w:t>
      </w:r>
    </w:p>
    <w:p>
      <w:pPr>
        <w:ind w:left="425" w:hanging="425"/>
        <w:rPr>
          <w:rFonts w:hint="eastAsia" w:ascii="仿宋" w:hAnsi="仿宋" w:eastAsia="仿宋" w:cs="仿宋"/>
          <w:sz w:val="28"/>
          <w:szCs w:val="36"/>
          <w14:ligatures w14:val="none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  <w14:ligatures w14:val="none"/>
        </w:rPr>
        <w:t>指南16</w:t>
      </w:r>
      <w:r>
        <w:rPr>
          <w:rFonts w:hint="eastAsia" w:ascii="仿宋" w:hAnsi="仿宋" w:eastAsia="仿宋" w:cs="仿宋"/>
          <w:sz w:val="28"/>
          <w:szCs w:val="36"/>
          <w:lang w:eastAsia="zh-CN"/>
          <w14:ligatures w14:val="none"/>
        </w:rPr>
        <w:t>、</w:t>
      </w:r>
      <w:r>
        <w:rPr>
          <w:rFonts w:hint="eastAsia" w:ascii="仿宋" w:hAnsi="仿宋" w:eastAsia="仿宋" w:cs="仿宋"/>
          <w:sz w:val="28"/>
          <w:szCs w:val="36"/>
          <w14:ligatures w14:val="none"/>
        </w:rPr>
        <w:t>深化高校不敢腐、不能腐、不想腐一体推进研究</w:t>
      </w:r>
    </w:p>
    <w:p>
      <w:pPr>
        <w:ind w:left="425" w:hanging="425"/>
        <w:rPr>
          <w:rFonts w:hint="eastAsia" w:ascii="仿宋" w:hAnsi="仿宋" w:eastAsia="仿宋" w:cs="仿宋"/>
          <w:sz w:val="28"/>
          <w:szCs w:val="36"/>
          <w14:ligatures w14:val="none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  <w14:ligatures w14:val="none"/>
        </w:rPr>
        <w:t>指南17</w:t>
      </w:r>
      <w:r>
        <w:rPr>
          <w:rFonts w:hint="eastAsia" w:ascii="仿宋" w:hAnsi="仿宋" w:eastAsia="仿宋" w:cs="仿宋"/>
          <w:sz w:val="28"/>
          <w:szCs w:val="36"/>
          <w:lang w:eastAsia="zh-CN"/>
          <w14:ligatures w14:val="none"/>
        </w:rPr>
        <w:t>、</w:t>
      </w:r>
      <w:r>
        <w:rPr>
          <w:rFonts w:hint="eastAsia" w:ascii="仿宋" w:hAnsi="仿宋" w:eastAsia="仿宋" w:cs="仿宋"/>
          <w:sz w:val="28"/>
          <w:szCs w:val="36"/>
          <w14:ligatures w14:val="none"/>
        </w:rPr>
        <w:t>推进高校新时代廉洁文化建设的实践研究</w:t>
      </w:r>
    </w:p>
    <w:p>
      <w:pPr>
        <w:ind w:left="425" w:hanging="425"/>
        <w:rPr>
          <w:rFonts w:hint="eastAsia" w:ascii="仿宋" w:hAnsi="仿宋" w:eastAsia="仿宋" w:cs="仿宋"/>
          <w:sz w:val="28"/>
          <w:szCs w:val="36"/>
          <w14:ligatures w14:val="none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  <w14:ligatures w14:val="none"/>
        </w:rPr>
        <w:t>指南18</w:t>
      </w:r>
      <w:r>
        <w:rPr>
          <w:rFonts w:hint="eastAsia" w:ascii="仿宋" w:hAnsi="仿宋" w:eastAsia="仿宋" w:cs="仿宋"/>
          <w:sz w:val="28"/>
          <w:szCs w:val="36"/>
          <w:lang w:eastAsia="zh-CN"/>
          <w14:ligatures w14:val="none"/>
        </w:rPr>
        <w:t>、</w:t>
      </w:r>
      <w:r>
        <w:rPr>
          <w:rFonts w:hint="eastAsia" w:ascii="仿宋" w:hAnsi="仿宋" w:eastAsia="仿宋" w:cs="仿宋"/>
          <w:sz w:val="28"/>
          <w:szCs w:val="36"/>
          <w14:ligatures w14:val="none"/>
        </w:rPr>
        <w:t>二级党组织落实全面从严治党主体责任机制研究</w:t>
      </w:r>
    </w:p>
    <w:p>
      <w:pPr>
        <w:ind w:left="425" w:hanging="425"/>
        <w:rPr>
          <w:rFonts w:hint="eastAsia" w:ascii="仿宋" w:hAnsi="仿宋" w:eastAsia="仿宋" w:cs="仿宋"/>
          <w:sz w:val="28"/>
          <w:szCs w:val="36"/>
          <w14:ligatures w14:val="none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  <w14:ligatures w14:val="none"/>
        </w:rPr>
        <w:t>指南19</w:t>
      </w:r>
      <w:r>
        <w:rPr>
          <w:rFonts w:hint="eastAsia" w:ascii="仿宋" w:hAnsi="仿宋" w:eastAsia="仿宋" w:cs="仿宋"/>
          <w:sz w:val="28"/>
          <w:szCs w:val="36"/>
          <w:lang w:eastAsia="zh-CN"/>
          <w14:ligatures w14:val="none"/>
        </w:rPr>
        <w:t>、</w:t>
      </w:r>
      <w:r>
        <w:rPr>
          <w:rFonts w:hint="eastAsia" w:ascii="仿宋" w:hAnsi="仿宋" w:eastAsia="仿宋" w:cs="仿宋"/>
          <w:sz w:val="28"/>
          <w:szCs w:val="36"/>
          <w14:ligatures w14:val="none"/>
        </w:rPr>
        <w:t>提升巡察整改成效机制研究</w:t>
      </w:r>
    </w:p>
    <w:p>
      <w:pPr>
        <w:ind w:left="425" w:hanging="425"/>
        <w:rPr>
          <w:rFonts w:hint="eastAsia" w:ascii="仿宋" w:hAnsi="仿宋" w:eastAsia="仿宋" w:cs="仿宋"/>
          <w:sz w:val="28"/>
          <w:szCs w:val="36"/>
          <w14:ligatures w14:val="none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  <w14:ligatures w14:val="none"/>
        </w:rPr>
        <w:t>指南20</w:t>
      </w:r>
      <w:r>
        <w:rPr>
          <w:rFonts w:hint="eastAsia" w:ascii="仿宋" w:hAnsi="仿宋" w:eastAsia="仿宋" w:cs="仿宋"/>
          <w:sz w:val="28"/>
          <w:szCs w:val="36"/>
          <w:lang w:eastAsia="zh-CN"/>
          <w14:ligatures w14:val="none"/>
        </w:rPr>
        <w:t>、</w:t>
      </w:r>
      <w:r>
        <w:rPr>
          <w:rFonts w:hint="eastAsia" w:ascii="仿宋" w:hAnsi="仿宋" w:eastAsia="仿宋" w:cs="仿宋"/>
          <w:sz w:val="28"/>
          <w:szCs w:val="36"/>
          <w14:ligatures w14:val="none"/>
        </w:rPr>
        <w:t>纪检监察干部队伍建设研究</w:t>
      </w:r>
    </w:p>
    <w:p>
      <w:pPr>
        <w:ind w:left="425" w:hanging="425"/>
        <w:rPr>
          <w:rFonts w:hint="eastAsia" w:ascii="仿宋" w:hAnsi="仿宋" w:eastAsia="仿宋" w:cs="仿宋"/>
          <w:sz w:val="28"/>
          <w:szCs w:val="36"/>
          <w14:ligatures w14:val="none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  <w14:ligatures w14:val="none"/>
        </w:rPr>
        <w:t>指南21、</w:t>
      </w:r>
      <w:r>
        <w:rPr>
          <w:rFonts w:hint="eastAsia" w:ascii="仿宋" w:hAnsi="仿宋" w:eastAsia="仿宋" w:cs="仿宋"/>
          <w:sz w:val="28"/>
          <w:szCs w:val="36"/>
          <w14:ligatures w14:val="none"/>
        </w:rPr>
        <w:t>科教融汇背景下上海青少年科创教育体系构建</w:t>
      </w:r>
    </w:p>
    <w:p>
      <w:pPr>
        <w:ind w:left="1245" w:leftChars="0" w:hanging="1245" w:firstLineChars="0"/>
        <w:rPr>
          <w:rFonts w:hint="eastAsia" w:ascii="仿宋" w:hAnsi="仿宋" w:eastAsia="仿宋" w:cs="仿宋"/>
          <w:sz w:val="28"/>
          <w:szCs w:val="36"/>
          <w14:ligatures w14:val="none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  <w14:ligatures w14:val="none"/>
        </w:rPr>
        <w:t>指南22、</w:t>
      </w:r>
      <w:r>
        <w:rPr>
          <w:rFonts w:hint="eastAsia" w:ascii="仿宋" w:hAnsi="仿宋" w:eastAsia="仿宋" w:cs="仿宋"/>
          <w:sz w:val="28"/>
          <w:szCs w:val="36"/>
          <w14:ligatures w14:val="none"/>
        </w:rPr>
        <w:t>产教融合促进高层次、紧缺型人才培养研究（路径措施、机制模式、实践创新研究）</w:t>
      </w:r>
    </w:p>
    <w:p>
      <w:pPr>
        <w:ind w:left="425" w:hanging="425"/>
        <w:rPr>
          <w:rFonts w:hint="eastAsia" w:ascii="仿宋" w:hAnsi="仿宋" w:eastAsia="仿宋" w:cs="仿宋"/>
          <w:sz w:val="28"/>
          <w:szCs w:val="36"/>
          <w14:ligatures w14:val="none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  <w14:ligatures w14:val="none"/>
        </w:rPr>
        <w:t>指南23、</w:t>
      </w:r>
      <w:r>
        <w:rPr>
          <w:rFonts w:hint="eastAsia" w:ascii="仿宋" w:hAnsi="仿宋" w:eastAsia="仿宋" w:cs="仿宋"/>
          <w:sz w:val="28"/>
          <w:szCs w:val="36"/>
          <w14:ligatures w14:val="none"/>
        </w:rPr>
        <w:t>产教融合驱动的地方高校应用型科研评价研究</w:t>
      </w:r>
    </w:p>
    <w:p>
      <w:pPr>
        <w:ind w:left="425" w:hanging="425"/>
        <w:rPr>
          <w:rFonts w:hint="eastAsia" w:ascii="仿宋" w:hAnsi="仿宋" w:eastAsia="仿宋" w:cs="仿宋"/>
          <w:sz w:val="28"/>
          <w:szCs w:val="36"/>
          <w14:ligatures w14:val="none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  <w14:ligatures w14:val="none"/>
        </w:rPr>
        <w:t>指南24、</w:t>
      </w:r>
      <w:r>
        <w:rPr>
          <w:rFonts w:hint="eastAsia" w:ascii="仿宋" w:hAnsi="仿宋" w:eastAsia="仿宋" w:cs="仿宋"/>
          <w:sz w:val="28"/>
          <w:szCs w:val="36"/>
          <w14:ligatures w14:val="none"/>
        </w:rPr>
        <w:t>高等工科教育专业设置与区域发展协调机制研究</w:t>
      </w:r>
    </w:p>
    <w:p>
      <w:pPr>
        <w:ind w:left="425" w:hanging="425"/>
        <w:rPr>
          <w:rFonts w:hint="eastAsia" w:ascii="仿宋" w:hAnsi="仿宋" w:eastAsia="仿宋" w:cs="仿宋"/>
          <w:sz w:val="28"/>
          <w:szCs w:val="36"/>
          <w14:ligatures w14:val="none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  <w14:ligatures w14:val="none"/>
        </w:rPr>
        <w:t>指南25、</w:t>
      </w:r>
      <w:r>
        <w:rPr>
          <w:rFonts w:hint="eastAsia" w:ascii="仿宋" w:hAnsi="仿宋" w:eastAsia="仿宋" w:cs="仿宋"/>
          <w:sz w:val="28"/>
          <w:szCs w:val="36"/>
          <w14:ligatures w14:val="none"/>
        </w:rPr>
        <w:t>新工科背景下拔尖创新人才培养的实证研究</w:t>
      </w:r>
    </w:p>
    <w:p>
      <w:pPr>
        <w:ind w:left="425" w:hanging="425"/>
        <w:rPr>
          <w:rFonts w:hint="eastAsia" w:ascii="仿宋" w:hAnsi="仿宋" w:eastAsia="仿宋" w:cs="仿宋"/>
          <w:sz w:val="28"/>
          <w:szCs w:val="36"/>
          <w14:ligatures w14:val="none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  <w14:ligatures w14:val="none"/>
        </w:rPr>
        <w:t>指南26、</w:t>
      </w:r>
      <w:r>
        <w:rPr>
          <w:rFonts w:hint="eastAsia" w:ascii="仿宋" w:hAnsi="仿宋" w:eastAsia="仿宋" w:cs="仿宋"/>
          <w:sz w:val="28"/>
          <w:szCs w:val="36"/>
          <w14:ligatures w14:val="none"/>
        </w:rPr>
        <w:t>高校教师思想现状与对策研究</w:t>
      </w:r>
    </w:p>
    <w:p>
      <w:pPr>
        <w:ind w:left="425" w:hanging="425"/>
        <w:rPr>
          <w:rFonts w:hint="eastAsia" w:ascii="仿宋" w:hAnsi="仿宋" w:eastAsia="仿宋" w:cs="仿宋"/>
          <w:sz w:val="28"/>
          <w:szCs w:val="36"/>
          <w14:ligatures w14:val="none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  <w14:ligatures w14:val="none"/>
        </w:rPr>
        <w:t>指南27、</w:t>
      </w:r>
      <w:r>
        <w:rPr>
          <w:rFonts w:hint="eastAsia" w:ascii="仿宋" w:hAnsi="仿宋" w:eastAsia="仿宋" w:cs="仿宋"/>
          <w:sz w:val="28"/>
          <w:szCs w:val="36"/>
          <w14:ligatures w14:val="none"/>
        </w:rPr>
        <w:t>新时代加强教师队伍师德师风建设研究</w:t>
      </w:r>
    </w:p>
    <w:p>
      <w:pPr>
        <w:ind w:left="425" w:hanging="425"/>
        <w:rPr>
          <w:rFonts w:hint="eastAsia" w:ascii="仿宋" w:hAnsi="仿宋" w:eastAsia="仿宋" w:cs="仿宋"/>
          <w:sz w:val="28"/>
          <w:szCs w:val="36"/>
          <w14:ligatures w14:val="none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  <w14:ligatures w14:val="none"/>
        </w:rPr>
        <w:t>指南28、</w:t>
      </w:r>
      <w:r>
        <w:rPr>
          <w:rFonts w:hint="eastAsia" w:ascii="仿宋" w:hAnsi="仿宋" w:eastAsia="仿宋" w:cs="仿宋"/>
          <w:sz w:val="28"/>
          <w:szCs w:val="36"/>
          <w14:ligatures w14:val="none"/>
        </w:rPr>
        <w:t>教育家精神在高校中的涵育和弘扬</w:t>
      </w:r>
    </w:p>
    <w:p>
      <w:pPr>
        <w:ind w:left="425" w:hanging="425"/>
        <w:rPr>
          <w:rFonts w:hint="eastAsia" w:ascii="仿宋" w:hAnsi="仿宋" w:eastAsia="仿宋" w:cs="仿宋"/>
          <w:sz w:val="28"/>
          <w:szCs w:val="36"/>
          <w14:ligatures w14:val="none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  <w14:ligatures w14:val="none"/>
        </w:rPr>
        <w:t>指南29、</w:t>
      </w:r>
      <w:r>
        <w:rPr>
          <w:rFonts w:hint="eastAsia" w:ascii="仿宋" w:hAnsi="仿宋" w:eastAsia="仿宋" w:cs="仿宋"/>
          <w:sz w:val="28"/>
          <w:szCs w:val="36"/>
          <w14:ligatures w14:val="none"/>
        </w:rPr>
        <w:t>党建引领师德师风路径研究</w:t>
      </w:r>
    </w:p>
    <w:sectPr>
      <w:pgSz w:w="11906" w:h="16838"/>
      <w:pgMar w:top="1440" w:right="1558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BiZmYzYTRiNmE1MzEyZjgxMzQ3ZGRhZTIyYzAxOWIifQ=="/>
  </w:docVars>
  <w:rsids>
    <w:rsidRoot w:val="00674F7B"/>
    <w:rsid w:val="00674F7B"/>
    <w:rsid w:val="00811A13"/>
    <w:rsid w:val="0081519A"/>
    <w:rsid w:val="009F6033"/>
    <w:rsid w:val="00DC2F04"/>
    <w:rsid w:val="00DD47DC"/>
    <w:rsid w:val="00F53AA3"/>
    <w:rsid w:val="061E2F25"/>
    <w:rsid w:val="0A751BF4"/>
    <w:rsid w:val="0F56664A"/>
    <w:rsid w:val="1608089B"/>
    <w:rsid w:val="34C751CC"/>
    <w:rsid w:val="385C0E32"/>
    <w:rsid w:val="38AB2F73"/>
    <w:rsid w:val="44A712A7"/>
    <w:rsid w:val="57527466"/>
    <w:rsid w:val="5A3B0686"/>
    <w:rsid w:val="5C876EF7"/>
    <w:rsid w:val="73A32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684</Words>
  <Characters>707</Characters>
  <Lines>7</Lines>
  <Paragraphs>2</Paragraphs>
  <TotalTime>2</TotalTime>
  <ScaleCrop>false</ScaleCrop>
  <LinksUpToDate>false</LinksUpToDate>
  <CharactersWithSpaces>707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2022-07-07T01:49:00Z</dcterms:created>
  <dc:creator>zhan jerry</dc:creator>
  <cp:lastModifiedBy>KJC</cp:lastModifiedBy>
  <cp:lastPrinted>2023-06-12T05:12:00Z</cp:lastPrinted>
  <dcterms:modified xsi:type="dcterms:W3CDTF">2023-06-12T08:14:48Z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3C2325A6A5D14E7AB7B41CE217F482CB_12</vt:lpwstr>
  </property>
</Properties>
</file>