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ascii="方正小标宋简体" w:hAnsi="方正小标宋简体" w:eastAsia="方正小标宋简体" w:cs="方正小标宋简体"/>
          <w:sz w:val="36"/>
          <w:szCs w:val="36"/>
        </w:rPr>
      </w:pPr>
      <w:r>
        <w:rPr>
          <w:rFonts w:hint="eastAsia" w:ascii="黑体" w:hAnsi="黑体" w:eastAsia="黑体" w:cs="黑体"/>
          <w:szCs w:val="32"/>
        </w:rPr>
        <w:t>附件1</w:t>
      </w:r>
      <w:r>
        <w:rPr>
          <w:rFonts w:hint="eastAsia" w:ascii="方正小标宋简体" w:hAnsi="方正小标宋简体" w:eastAsia="方正小标宋简体" w:cs="方正小标宋简体"/>
          <w:sz w:val="36"/>
          <w:szCs w:val="36"/>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青浦</w:t>
      </w:r>
      <w:r>
        <w:rPr>
          <w:rFonts w:hint="eastAsia" w:ascii="方正小标宋简体" w:hAnsi="方正小标宋简体" w:eastAsia="方正小标宋简体" w:cs="方正小标宋简体"/>
          <w:sz w:val="36"/>
          <w:szCs w:val="36"/>
        </w:rPr>
        <w:t>区科技创新“揭榜挂帅”项目榜单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Cs w:val="32"/>
          <w:lang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“青毅”项目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rPr>
        <w:t>榜单1</w:t>
      </w:r>
      <w:r>
        <w:rPr>
          <w:rFonts w:hint="eastAsia" w:ascii="黑体" w:hAnsi="黑体" w:eastAsia="黑体" w:cs="黑体"/>
          <w:szCs w:val="32"/>
          <w:lang w:eastAsia="zh-CN"/>
        </w:rPr>
        <w:t>：机器人骨骼用高性能聚酰胺复合材料关键技术研究及开发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lang w:eastAsia="zh-CN"/>
        </w:rPr>
        <w:t>需求单位：上海金发科技发展有限公司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56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w:t>
      </w:r>
      <w:r>
        <w:rPr>
          <w:rFonts w:hint="eastAsia" w:ascii="黑体" w:hAnsi="黑体" w:eastAsia="黑体" w:cs="黑体"/>
          <w:szCs w:val="32"/>
          <w:lang w:eastAsia="zh-CN"/>
        </w:rPr>
        <w:t>榜单</w:t>
      </w:r>
      <w:r>
        <w:rPr>
          <w:rFonts w:hint="eastAsia" w:ascii="黑体" w:hAnsi="黑体" w:eastAsia="黑体" w:cs="黑体"/>
          <w:szCs w:val="32"/>
        </w:rPr>
        <w:t>需求描述</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rPr>
      </w:pPr>
      <w:r>
        <w:rPr>
          <w:rFonts w:hint="eastAsia"/>
        </w:rPr>
        <w:t>为满足机器人骨骼、低空飞行器关键结构件对轻量化、高强度、高耐磨、高尺寸稳定的核心材料需求，</w:t>
      </w:r>
      <w:r>
        <w:rPr>
          <w:rFonts w:hint="default"/>
        </w:rPr>
        <w:t>对</w:t>
      </w:r>
      <w:r>
        <w:rPr>
          <w:rFonts w:hint="eastAsia"/>
        </w:rPr>
        <w:t>机器人骨骼用高性能聚酰胺复合材料关键技术</w:t>
      </w:r>
      <w:r>
        <w:rPr>
          <w:rFonts w:hint="default"/>
        </w:rPr>
        <w:t>进行</w:t>
      </w:r>
      <w:r>
        <w:rPr>
          <w:rFonts w:hint="eastAsia"/>
        </w:rPr>
        <w:t>研究及开发，内容</w:t>
      </w:r>
      <w:r>
        <w:rPr>
          <w:rFonts w:hint="default"/>
        </w:rPr>
        <w:t>包括</w:t>
      </w:r>
      <w:r>
        <w:rPr>
          <w:rFonts w:hint="eastAsia"/>
        </w:rPr>
        <w:t>：</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rPr>
      </w:pPr>
      <w:r>
        <w:rPr>
          <w:rFonts w:hint="eastAsia"/>
        </w:rPr>
        <w:t>1.攻克碳/玻异种纤维与聚酰胺界面强化难题，构建多尺度可调控界面结构体系，实现纤维与基体高效协同增强；</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rPr>
      </w:pPr>
      <w:r>
        <w:rPr>
          <w:rFonts w:hint="eastAsia"/>
        </w:rPr>
        <w:t>2.突破熔体对连续玻纤高效浸润与包覆技术瓶颈，解决冷玻纤束与高温熔体接触快速固化导致浸渍不良问题；</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rPr>
      </w:pPr>
      <w:r>
        <w:rPr>
          <w:rFonts w:hint="eastAsia"/>
        </w:rPr>
        <w:t>3.研发碳/玻纤维混杂强韧化聚酰胺复合材料构件成型技术，实现材料性能平衡优化，满足机器人与低空航空器构件使用要求。</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lang w:eastAsia="zh-CN"/>
        </w:rPr>
      </w:pPr>
      <w:r>
        <w:rPr>
          <w:rFonts w:hint="eastAsia" w:ascii="黑体" w:hAnsi="黑体" w:eastAsia="黑体" w:cs="黑体"/>
          <w:szCs w:val="32"/>
          <w:lang w:eastAsia="zh-CN"/>
        </w:rPr>
        <w:t>二、考核指标</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1.复合材料界面断裂能提升≥50%，缺口冲击强度≥40kJ/m²，两类纤维与聚酰胺界面空隙率≤30%；</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2.微观截面未浸润区域≤20%，不同部位/批次（10个样品）未浸润区域平均差异≤10%；</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3.聚酰胺复合材料抗拉强度≥250MPa，弯曲模量≥15GPa，满足机器人/低空航空器构件应用要求。</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lang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Cs w:val="32"/>
          <w:lang w:eastAsia="zh-CN"/>
        </w:rPr>
        <w:t>揭榜方条件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拥有材料科学等领域研发团队，核心成员具一定学术/专业背景；且具备高端装备/新材料领域研发及项目实施经验，能提供人才培养与项目产品开发持续支撑。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 具备材料研发、制备、测试及表征所需的基本设备与场地条件，确保项目顺利实施。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3.具备项目产品关键技术攻关及产业化的能力，能够协同推进技术转化与应用验证工作。</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四、实施期限及预算投入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实施期限：</w:t>
      </w:r>
      <w:r>
        <w:rPr>
          <w:rFonts w:hint="default" w:cs="仿宋_GB2312"/>
          <w:color w:val="000000"/>
          <w:sz w:val="32"/>
          <w:szCs w:val="32"/>
          <w:lang w:eastAsia="zh-CN"/>
        </w:rPr>
        <w:t>不晚于20</w:t>
      </w:r>
      <w:r>
        <w:rPr>
          <w:rFonts w:hint="eastAsia" w:cs="仿宋_GB2312"/>
          <w:color w:val="000000"/>
          <w:sz w:val="32"/>
          <w:szCs w:val="32"/>
          <w:lang w:val="en-US" w:eastAsia="zh-CN"/>
        </w:rPr>
        <w:t>28</w:t>
      </w:r>
      <w:r>
        <w:rPr>
          <w:rFonts w:hint="default" w:cs="仿宋_GB2312"/>
          <w:color w:val="000000"/>
          <w:sz w:val="32"/>
          <w:szCs w:val="32"/>
          <w:lang w:eastAsia="zh-CN"/>
        </w:rPr>
        <w:t>年</w:t>
      </w:r>
      <w:r>
        <w:rPr>
          <w:rFonts w:hint="eastAsia" w:cs="仿宋_GB2312"/>
          <w:color w:val="000000"/>
          <w:sz w:val="32"/>
          <w:szCs w:val="32"/>
          <w:lang w:val="en-US" w:eastAsia="zh-CN"/>
        </w:rPr>
        <w:t>12</w:t>
      </w:r>
      <w:r>
        <w:rPr>
          <w:rFonts w:hint="default" w:cs="仿宋_GB2312"/>
          <w:color w:val="000000"/>
          <w:sz w:val="32"/>
          <w:szCs w:val="32"/>
          <w:lang w:eastAsia="zh-CN"/>
        </w:rPr>
        <w:t>月</w:t>
      </w:r>
      <w:r>
        <w:rPr>
          <w:rFonts w:hint="eastAsia" w:cs="仿宋_GB2312"/>
          <w:color w:val="000000"/>
          <w:sz w:val="32"/>
          <w:szCs w:val="32"/>
          <w:lang w:val="en-US" w:eastAsia="zh-CN"/>
        </w:rPr>
        <w:t>31</w:t>
      </w:r>
      <w:r>
        <w:rPr>
          <w:rFonts w:hint="default" w:cs="仿宋_GB2312"/>
          <w:color w:val="000000"/>
          <w:sz w:val="32"/>
          <w:szCs w:val="32"/>
          <w:lang w:eastAsia="zh-CN"/>
        </w:rPr>
        <w:t>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预算投入：</w:t>
      </w:r>
      <w:r>
        <w:rPr>
          <w:rFonts w:hint="default" w:cs="仿宋_GB2312"/>
          <w:color w:val="000000"/>
          <w:sz w:val="32"/>
          <w:szCs w:val="32"/>
          <w:lang w:eastAsia="zh-CN"/>
        </w:rPr>
        <w:t>不超过</w:t>
      </w:r>
      <w:r>
        <w:rPr>
          <w:rFonts w:hint="eastAsia" w:ascii="仿宋_GB2312" w:hAnsi="仿宋_GB2312" w:eastAsia="仿宋_GB2312" w:cs="仿宋_GB2312"/>
          <w:color w:val="000000"/>
          <w:sz w:val="32"/>
          <w:szCs w:val="32"/>
          <w:lang w:val="en-US" w:eastAsia="zh-CN"/>
        </w:rPr>
        <w:t>1100万元</w:t>
      </w:r>
    </w:p>
    <w:p>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黑体" w:hAnsi="黑体" w:eastAsia="黑体" w:cs="黑体"/>
          <w:szCs w:val="32"/>
        </w:rPr>
      </w:pPr>
      <w:r>
        <w:rPr>
          <w:rFonts w:hint="eastAsia" w:ascii="黑体" w:hAnsi="黑体" w:eastAsia="黑体" w:cs="黑体"/>
          <w:sz w:val="36"/>
          <w:szCs w:val="36"/>
          <w:lang w:eastAsia="zh-CN"/>
        </w:rPr>
        <w:t>“青砺”项目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2</w:t>
      </w:r>
      <w:r>
        <w:rPr>
          <w:rFonts w:hint="eastAsia" w:ascii="黑体" w:hAnsi="黑体" w:eastAsia="黑体" w:cs="黑体"/>
          <w:szCs w:val="32"/>
          <w:lang w:eastAsia="zh-CN"/>
        </w:rPr>
        <w:t>：垃圾焚烧发电厂垃圾池堆体三维重建技术的研究应用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lang w:eastAsia="zh-CN"/>
        </w:rPr>
        <w:t>需求单位：上海康恒环境股份有限公司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w:t>
      </w:r>
      <w:r>
        <w:rPr>
          <w:rFonts w:hint="eastAsia" w:ascii="黑体" w:hAnsi="黑体" w:eastAsia="黑体" w:cs="黑体"/>
          <w:szCs w:val="32"/>
          <w:lang w:eastAsia="zh-CN"/>
        </w:rPr>
        <w:t>榜单</w:t>
      </w:r>
      <w:r>
        <w:rPr>
          <w:rFonts w:hint="eastAsia" w:ascii="黑体" w:hAnsi="黑体" w:eastAsia="黑体" w:cs="黑体"/>
          <w:szCs w:val="32"/>
        </w:rPr>
        <w:t>需求描述</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针对垃圾池内高粉尘、高腐蚀、复杂光照等恶劣环境下的测量需求，将机器视觉三维重建技术与传统激光雷达扫描技术进行融合，与</w:t>
      </w:r>
      <w:r>
        <w:rPr>
          <w:rFonts w:hint="default"/>
          <w:lang w:eastAsia="zh-CN"/>
        </w:rPr>
        <w:t>需求方</w:t>
      </w:r>
      <w:r>
        <w:rPr>
          <w:rFonts w:hint="eastAsia"/>
          <w:lang w:val="en-US" w:eastAsia="zh-CN"/>
        </w:rPr>
        <w:t>开展联合技术攻关，共同开发一套新型三维感知系统。</w:t>
      </w:r>
      <w:r>
        <w:rPr>
          <w:rFonts w:hint="default"/>
          <w:lang w:eastAsia="zh-CN"/>
        </w:rPr>
        <w:t>要求</w:t>
      </w:r>
      <w:r>
        <w:rPr>
          <w:rFonts w:hint="eastAsia"/>
          <w:lang w:val="en-US" w:eastAsia="zh-CN"/>
        </w:rPr>
        <w:t>实时获取垃圾池内垃圾的堆体体积、高度等关键状态参数，实现输出高精度、高稳定性的三维建模，从而为后续垃圾焚烧发电的优化控制与智能调度提供可靠的数据支撑。</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lang w:eastAsia="zh-CN"/>
        </w:rPr>
      </w:pPr>
      <w:r>
        <w:rPr>
          <w:rFonts w:hint="eastAsia" w:ascii="黑体" w:hAnsi="黑体" w:eastAsia="黑体" w:cs="黑体"/>
          <w:szCs w:val="32"/>
          <w:lang w:eastAsia="zh-CN"/>
        </w:rPr>
        <w:t>二、考核指标</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1.智慧垃圾池堆体三维重建技术投运率≥95%；</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2.三维堆体重建延迟≤10秒；</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3.实现多机协同安全避障，无碰撞、倾覆等自动化运行安全事故。</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eastAsia="仿宋_GB2312" w:cs="仿宋_GB2312"/>
          <w:color w:val="000000"/>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Cs w:val="32"/>
          <w:lang w:eastAsia="zh-CN"/>
        </w:rPr>
        <w:t>揭榜方条件</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eastAsia="仿宋_GB2312" w:cs="仿宋_GB2312"/>
          <w:color w:val="000000"/>
          <w:sz w:val="32"/>
          <w:szCs w:val="32"/>
          <w:lang w:val="en-US" w:eastAsia="zh-CN"/>
        </w:rPr>
      </w:pPr>
      <w:r>
        <w:rPr>
          <w:rFonts w:hint="default" w:cs="仿宋_GB2312"/>
          <w:color w:val="000000"/>
          <w:sz w:val="32"/>
          <w:szCs w:val="32"/>
          <w:lang w:eastAsia="zh-CN"/>
        </w:rPr>
        <w:t>1</w:t>
      </w:r>
      <w:r>
        <w:rPr>
          <w:rFonts w:hint="eastAsia" w:ascii="仿宋_GB2312" w:hAnsi="仿宋_GB2312" w:eastAsia="仿宋_GB2312" w:cs="仿宋_GB2312"/>
          <w:color w:val="000000"/>
          <w:sz w:val="32"/>
          <w:szCs w:val="32"/>
          <w:lang w:val="en-US" w:eastAsia="zh-CN"/>
        </w:rPr>
        <w:t>.熟悉PLC工业控制、自动化软硬件集成或变频控制系统设计与调试，具备工业现场部署与调试能力；</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仿宋_GB2312" w:hAnsi="仿宋_GB2312" w:eastAsia="仿宋_GB2312" w:cs="仿宋_GB2312"/>
          <w:color w:val="000000"/>
          <w:sz w:val="32"/>
          <w:szCs w:val="32"/>
          <w:lang w:val="en-US" w:eastAsia="zh-CN"/>
        </w:rPr>
      </w:pPr>
      <w:r>
        <w:rPr>
          <w:rFonts w:hint="default"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拥有垃圾焚烧发电、重工行业智能化升级或散料储运智能控制项目落地经验者优先。</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四、实施期限及预算投入</w:t>
      </w:r>
    </w:p>
    <w:p>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实施期限：不晚于20</w:t>
      </w:r>
      <w:r>
        <w:rPr>
          <w:rFonts w:hint="eastAsia" w:cs="仿宋_GB2312"/>
          <w:color w:val="000000"/>
          <w:sz w:val="32"/>
          <w:szCs w:val="32"/>
          <w:lang w:val="en-US" w:eastAsia="zh-CN"/>
        </w:rPr>
        <w:t>27</w:t>
      </w:r>
      <w:r>
        <w:rPr>
          <w:rFonts w:hint="eastAsia" w:ascii="仿宋_GB2312" w:hAnsi="仿宋_GB2312" w:eastAsia="仿宋_GB2312" w:cs="仿宋_GB2312"/>
          <w:color w:val="000000"/>
          <w:sz w:val="32"/>
          <w:szCs w:val="32"/>
          <w:lang w:val="en-US" w:eastAsia="zh-CN"/>
        </w:rPr>
        <w:t>年</w:t>
      </w:r>
      <w:r>
        <w:rPr>
          <w:rFonts w:hint="eastAsia" w:cs="仿宋_GB2312"/>
          <w:color w:val="000000"/>
          <w:sz w:val="32"/>
          <w:szCs w:val="32"/>
          <w:lang w:val="en-US" w:eastAsia="zh-CN"/>
        </w:rPr>
        <w:t>12</w:t>
      </w:r>
      <w:r>
        <w:rPr>
          <w:rFonts w:hint="eastAsia" w:ascii="仿宋_GB2312" w:hAnsi="仿宋_GB2312" w:eastAsia="仿宋_GB2312" w:cs="仿宋_GB2312"/>
          <w:color w:val="000000"/>
          <w:sz w:val="32"/>
          <w:szCs w:val="32"/>
          <w:lang w:val="en-US" w:eastAsia="zh-CN"/>
        </w:rPr>
        <w:t>月</w:t>
      </w:r>
      <w:r>
        <w:rPr>
          <w:rFonts w:hint="eastAsia" w:cs="仿宋_GB2312"/>
          <w:color w:val="000000"/>
          <w:sz w:val="32"/>
          <w:szCs w:val="32"/>
          <w:lang w:val="en-US" w:eastAsia="zh-CN"/>
        </w:rPr>
        <w:t>31</w:t>
      </w:r>
      <w:r>
        <w:rPr>
          <w:rFonts w:hint="eastAsia" w:ascii="仿宋_GB2312" w:hAnsi="仿宋_GB2312" w:eastAsia="仿宋_GB2312" w:cs="仿宋_GB2312"/>
          <w:color w:val="000000"/>
          <w:sz w:val="32"/>
          <w:szCs w:val="32"/>
          <w:lang w:val="en-US" w:eastAsia="zh-CN"/>
        </w:rPr>
        <w:t>日</w:t>
      </w:r>
    </w:p>
    <w:p>
      <w:pPr>
        <w:ind w:firstLine="640" w:firstLineChars="200"/>
        <w:rPr>
          <w:rFonts w:hint="eastAsia" w:ascii="仿宋_GB2312" w:hAnsi="仿宋_GB2312"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color w:val="000000"/>
          <w:sz w:val="32"/>
          <w:szCs w:val="32"/>
          <w:lang w:val="en-US" w:eastAsia="zh-CN"/>
        </w:rPr>
        <w:t>预算投入：220万元</w:t>
      </w:r>
      <w:r>
        <w:rPr>
          <w:rFonts w:hint="eastAsia" w:ascii="仿宋_GB2312" w:hAnsi="仿宋_GB2312" w:eastAsia="仿宋_GB2312" w:cs="仿宋_GB2312"/>
          <w:color w:val="0000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3</w:t>
      </w:r>
      <w:r>
        <w:rPr>
          <w:rFonts w:hint="eastAsia" w:ascii="黑体" w:hAnsi="黑体" w:eastAsia="黑体" w:cs="黑体"/>
          <w:szCs w:val="32"/>
          <w:lang w:eastAsia="zh-CN"/>
        </w:rPr>
        <w:t>：BD导航自适应抗干扰天线系统研究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lang w:eastAsia="zh-CN"/>
        </w:rPr>
        <w:t>需求单位：上海卷积通讯技术有限公司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w:t>
      </w:r>
      <w:r>
        <w:rPr>
          <w:rFonts w:hint="eastAsia" w:ascii="黑体" w:hAnsi="黑体" w:eastAsia="黑体" w:cs="黑体"/>
          <w:szCs w:val="32"/>
          <w:lang w:eastAsia="zh-CN"/>
        </w:rPr>
        <w:t>榜单</w:t>
      </w:r>
      <w:r>
        <w:rPr>
          <w:rFonts w:hint="eastAsia" w:ascii="黑体" w:hAnsi="黑体" w:eastAsia="黑体" w:cs="黑体"/>
          <w:szCs w:val="32"/>
        </w:rPr>
        <w:t>需求描述</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default"/>
          <w:lang w:val="en-US" w:eastAsia="zh-CN"/>
        </w:rPr>
      </w:pPr>
      <w:r>
        <w:rPr>
          <w:rFonts w:hint="eastAsia"/>
          <w:lang w:val="en-US" w:eastAsia="zh-CN"/>
        </w:rPr>
        <w:t>针对导航信号容易受到干扰的问题，需要开发BD导航自适应16阵列抗干扰天线系统一套。</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（一）解决16阵元下复杂场景强干信比下空时-空频联合抗干扰、快速干扰感知关键核心技术难题</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1）复杂场景强干信比下空时-空频联合抗干扰技术：</w:t>
      </w:r>
      <w:r>
        <w:rPr>
          <w:rFonts w:hint="default"/>
          <w:lang w:eastAsia="zh-CN"/>
        </w:rPr>
        <w:t>要求</w:t>
      </w:r>
      <w:r>
        <w:rPr>
          <w:rFonts w:hint="eastAsia"/>
          <w:lang w:val="en-US" w:eastAsia="zh-CN"/>
        </w:rPr>
        <w:t>解决高功率压制干扰下，多阵元阵列空域-时域/频域联合滤波、多源干扰协同抑制、智能多波束难题；</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2）快速干扰感知技术：</w:t>
      </w:r>
      <w:r>
        <w:rPr>
          <w:rFonts w:hint="default"/>
          <w:lang w:eastAsia="zh-CN"/>
        </w:rPr>
        <w:t>要求</w:t>
      </w:r>
      <w:r>
        <w:rPr>
          <w:rFonts w:hint="eastAsia"/>
          <w:lang w:val="en-US" w:eastAsia="zh-CN"/>
        </w:rPr>
        <w:t>实现宽带/窄带、单/多向压制干扰的实时检测、分类与参数估计，支撑自适应抗干扰策略快速切换。</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（二）解决16阵元下复杂战场环境测向资源消耗多、卫星信号相位失真、传统算法运算复杂关键技术</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1）复杂环境下干扰测向矩阵维数高、资源消耗多的难题；</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2）卫星信号相位失真，对不同阵子进行幅度和相位的调整，解决卫星信号相位带来失真的理论与实践复杂难题；</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 xml:space="preserve">3）传统算法运算复杂：传统空频-空时抗干扰算法运算量大、运算资源多、运算时间长的难题。 </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lang w:eastAsia="zh-CN"/>
        </w:rPr>
      </w:pPr>
      <w:r>
        <w:rPr>
          <w:rFonts w:hint="eastAsia" w:ascii="黑体" w:hAnsi="黑体" w:eastAsia="黑体" w:cs="黑体"/>
          <w:szCs w:val="32"/>
          <w:lang w:eastAsia="zh-CN"/>
        </w:rPr>
        <w:t>二、考核指标</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开发BD抗干扰天线系统一套，系统具备以下指标：</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1）导航体制：BD三代；</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2）具备抗干扰功能：（16阵列下）；</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3）抗单向压制干扰：≥110dB；</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4）抗七向压制干扰：≥95dB；</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5）抗十五向压制干扰：≥85dB。</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三、揭榜方条件</w:t>
      </w:r>
    </w:p>
    <w:p>
      <w:pPr>
        <w:spacing w:line="360" w:lineRule="auto"/>
        <w:ind w:firstLine="640" w:firstLineChars="200"/>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1. 资质要求：</w:t>
      </w:r>
    </w:p>
    <w:p>
      <w:pPr>
        <w:spacing w:line="360" w:lineRule="auto"/>
        <w:ind w:firstLine="640" w:firstLineChars="200"/>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国内高校、大型企事业单位，有相关开发经验。</w:t>
      </w:r>
    </w:p>
    <w:p>
      <w:pPr>
        <w:spacing w:line="360" w:lineRule="auto"/>
        <w:ind w:firstLine="640" w:firstLineChars="200"/>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2. 技术团队：</w:t>
      </w:r>
    </w:p>
    <w:p>
      <w:pPr>
        <w:spacing w:line="360" w:lineRule="auto"/>
        <w:ind w:firstLine="640" w:firstLineChars="200"/>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核心研发团队拥有软件算法相关开发经验。</w:t>
      </w:r>
    </w:p>
    <w:p>
      <w:pPr>
        <w:spacing w:line="360" w:lineRule="auto"/>
        <w:ind w:firstLine="640" w:firstLineChars="200"/>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3. 研发基础：</w:t>
      </w:r>
    </w:p>
    <w:p>
      <w:pPr>
        <w:spacing w:line="360" w:lineRule="auto"/>
        <w:ind w:firstLine="640" w:firstLineChars="20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szCs w:val="21"/>
          <w:highlight w:val="none"/>
          <w:lang w:val="en-US" w:eastAsia="zh-CN"/>
        </w:rPr>
        <w:t>具备导航信号测试、电磁环境仿真、算法验证等必要研发设备与平台；近2年承担过电磁、导航或抗干扰算法相关科研项目。</w:t>
      </w:r>
      <w:r>
        <w:rPr>
          <w:rFonts w:hint="eastAsia" w:ascii="仿宋_GB2312" w:hAnsi="仿宋_GB2312" w:eastAsia="仿宋_GB2312" w:cs="仿宋_GB2312"/>
          <w:b w:val="0"/>
          <w:bCs w:val="0"/>
          <w:szCs w:val="21"/>
          <w:highlight w:val="none"/>
        </w:rPr>
        <w:t xml:space="preserve"> </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四、实施期限及预算投入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实施期限：</w:t>
      </w:r>
      <w:r>
        <w:rPr>
          <w:rFonts w:hint="default" w:cs="仿宋_GB2312"/>
          <w:color w:val="000000"/>
          <w:sz w:val="32"/>
          <w:szCs w:val="32"/>
          <w:lang w:eastAsia="zh-CN"/>
        </w:rPr>
        <w:t>不晚于20</w:t>
      </w:r>
      <w:r>
        <w:rPr>
          <w:rFonts w:hint="eastAsia" w:cs="仿宋_GB2312"/>
          <w:color w:val="000000"/>
          <w:sz w:val="32"/>
          <w:szCs w:val="32"/>
          <w:lang w:val="en-US" w:eastAsia="zh-CN"/>
        </w:rPr>
        <w:t>27</w:t>
      </w:r>
      <w:r>
        <w:rPr>
          <w:rFonts w:hint="default" w:cs="仿宋_GB2312"/>
          <w:color w:val="000000"/>
          <w:sz w:val="32"/>
          <w:szCs w:val="32"/>
          <w:lang w:eastAsia="zh-CN"/>
        </w:rPr>
        <w:t>年</w:t>
      </w:r>
      <w:r>
        <w:rPr>
          <w:rFonts w:hint="eastAsia" w:cs="仿宋_GB2312"/>
          <w:color w:val="000000"/>
          <w:sz w:val="32"/>
          <w:szCs w:val="32"/>
          <w:lang w:val="en-US" w:eastAsia="zh-CN"/>
        </w:rPr>
        <w:t>12</w:t>
      </w:r>
      <w:r>
        <w:rPr>
          <w:rFonts w:hint="default" w:cs="仿宋_GB2312"/>
          <w:color w:val="000000"/>
          <w:sz w:val="32"/>
          <w:szCs w:val="32"/>
          <w:lang w:eastAsia="zh-CN"/>
        </w:rPr>
        <w:t>月</w:t>
      </w:r>
      <w:r>
        <w:rPr>
          <w:rFonts w:hint="eastAsia" w:cs="仿宋_GB2312"/>
          <w:color w:val="000000"/>
          <w:sz w:val="32"/>
          <w:szCs w:val="32"/>
          <w:lang w:val="en-US" w:eastAsia="zh-CN"/>
        </w:rPr>
        <w:t>31</w:t>
      </w:r>
      <w:r>
        <w:rPr>
          <w:rFonts w:hint="default" w:cs="仿宋_GB2312"/>
          <w:color w:val="000000"/>
          <w:sz w:val="32"/>
          <w:szCs w:val="32"/>
          <w:lang w:eastAsia="zh-CN"/>
        </w:rPr>
        <w:t>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预算投入：300万元</w:t>
      </w:r>
    </w:p>
    <w:p>
      <w:pPr>
        <w:spacing w:line="400" w:lineRule="exact"/>
        <w:rPr>
          <w:rFonts w:hint="eastAsia" w:ascii="黑体" w:hAnsi="黑体" w:eastAsia="黑体" w:cs="黑体"/>
          <w:szCs w:val="32"/>
        </w:rPr>
        <w:sectPr>
          <w:footerReference r:id="rId5"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4</w:t>
      </w:r>
      <w:r>
        <w:rPr>
          <w:rFonts w:hint="eastAsia" w:ascii="黑体" w:hAnsi="黑体" w:eastAsia="黑体" w:cs="黑体"/>
          <w:szCs w:val="32"/>
          <w:lang w:eastAsia="zh-CN"/>
        </w:rPr>
        <w:t>：复杂异型汽车内饰件智能热压覆合与自动包边技术的研究应用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lang w:eastAsia="zh-CN"/>
        </w:rPr>
        <w:t>需求单位：上海偌博智能科技有限公司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w:t>
      </w:r>
      <w:r>
        <w:rPr>
          <w:rFonts w:hint="eastAsia" w:ascii="黑体" w:hAnsi="黑体" w:eastAsia="黑体" w:cs="黑体"/>
          <w:szCs w:val="32"/>
          <w:lang w:eastAsia="zh-CN"/>
        </w:rPr>
        <w:t>榜单</w:t>
      </w:r>
      <w:r>
        <w:rPr>
          <w:rFonts w:hint="eastAsia" w:ascii="黑体" w:hAnsi="黑体" w:eastAsia="黑体" w:cs="黑体"/>
          <w:szCs w:val="32"/>
        </w:rPr>
        <w:t>需求描述</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为解决复杂异型汽车内饰件热压覆合与自动包边自动化程度低、质量不稳定、深腔、倒扣、锐角拐角（如扶手、仪表板等）难包覆区域问题点，研发全自动智能热压覆合与包边成套技术。</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内容包含：</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①研发深腔、内凹倒扣、锐角拐角复杂轮廓自动包边机构，实现无人工修补的全自动包边；</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②开发活动定位+真空吸附+传感识别系统，实现模具快速切换与精准定位；</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③优化仿形红外加热+多段独立控温技术，保证曲面覆合胶水激活温度均匀稳定；</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④构建热压一覆合一包边一体化智能装备，实现复杂内饰件全流程自动化生产。</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lang w:eastAsia="zh-CN"/>
        </w:rPr>
      </w:pPr>
      <w:r>
        <w:rPr>
          <w:rFonts w:hint="eastAsia" w:ascii="黑体" w:hAnsi="黑体" w:eastAsia="黑体" w:cs="黑体"/>
          <w:szCs w:val="32"/>
          <w:lang w:eastAsia="zh-CN"/>
        </w:rPr>
        <w:t>二、考核指标</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1.复杂异形件自动包边到位率 ≥98%，无褶皱、脱胶、鼓包；</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2.全流程生产节拍 ≤65秒/模，设备综合效率（OEE）≥85%</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3.模具型面加热温差控制在 ±5℃以内；</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lang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Cs w:val="32"/>
          <w:lang w:eastAsia="zh-CN"/>
        </w:rPr>
        <w:t>揭榜方条件</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cs="仿宋_GB2312"/>
          <w:color w:val="000000"/>
          <w:sz w:val="32"/>
          <w:szCs w:val="32"/>
          <w:lang w:val="en-US" w:eastAsia="zh-CN"/>
        </w:rPr>
      </w:pPr>
      <w:r>
        <w:rPr>
          <w:rFonts w:hint="eastAsia" w:cs="仿宋_GB2312"/>
          <w:color w:val="000000"/>
          <w:sz w:val="32"/>
          <w:szCs w:val="32"/>
          <w:lang w:val="en-US" w:eastAsia="zh-CN"/>
        </w:rPr>
        <w:t>1.具备机械设计、自动化控制、材料工程交叉学科研发团队实力；</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cs="仿宋_GB2312"/>
          <w:color w:val="000000"/>
          <w:sz w:val="32"/>
          <w:szCs w:val="32"/>
          <w:lang w:val="en-US" w:eastAsia="zh-CN"/>
        </w:rPr>
      </w:pPr>
      <w:r>
        <w:rPr>
          <w:rFonts w:hint="eastAsia" w:cs="仿宋_GB2312"/>
          <w:color w:val="000000"/>
          <w:sz w:val="32"/>
          <w:szCs w:val="32"/>
          <w:lang w:val="en-US" w:eastAsia="zh-CN"/>
        </w:rPr>
        <w:t>2.拥有汽车内饰热压模具/非标自动化产线实际开发与落地经验，</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cs="仿宋_GB2312"/>
          <w:color w:val="000000"/>
          <w:sz w:val="32"/>
          <w:szCs w:val="32"/>
          <w:lang w:val="en-US" w:eastAsia="zh-CN"/>
        </w:rPr>
      </w:pPr>
      <w:r>
        <w:rPr>
          <w:rFonts w:hint="eastAsia" w:cs="仿宋_GB2312"/>
          <w:color w:val="000000"/>
          <w:sz w:val="32"/>
          <w:szCs w:val="32"/>
          <w:lang w:val="en-US" w:eastAsia="zh-CN"/>
        </w:rPr>
        <w:t>3.掌握模具CAE仿真、运动控制算法、温控系统开发核心能力；</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四、实施期限及预算投入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实施期限：</w:t>
      </w:r>
      <w:r>
        <w:rPr>
          <w:rFonts w:hint="default" w:cs="仿宋_GB2312"/>
          <w:color w:val="000000"/>
          <w:sz w:val="32"/>
          <w:szCs w:val="32"/>
          <w:lang w:eastAsia="zh-CN"/>
        </w:rPr>
        <w:t>不晚于20</w:t>
      </w:r>
      <w:r>
        <w:rPr>
          <w:rFonts w:hint="eastAsia" w:cs="仿宋_GB2312"/>
          <w:color w:val="000000"/>
          <w:sz w:val="32"/>
          <w:szCs w:val="32"/>
          <w:lang w:val="en-US" w:eastAsia="zh-CN"/>
        </w:rPr>
        <w:t>27</w:t>
      </w:r>
      <w:r>
        <w:rPr>
          <w:rFonts w:hint="default" w:cs="仿宋_GB2312"/>
          <w:color w:val="000000"/>
          <w:sz w:val="32"/>
          <w:szCs w:val="32"/>
          <w:lang w:eastAsia="zh-CN"/>
        </w:rPr>
        <w:t>年</w:t>
      </w:r>
      <w:r>
        <w:rPr>
          <w:rFonts w:hint="eastAsia" w:cs="仿宋_GB2312"/>
          <w:color w:val="000000"/>
          <w:sz w:val="32"/>
          <w:szCs w:val="32"/>
          <w:lang w:val="en-US" w:eastAsia="zh-CN"/>
        </w:rPr>
        <w:t>7</w:t>
      </w:r>
      <w:r>
        <w:rPr>
          <w:rFonts w:hint="default" w:cs="仿宋_GB2312"/>
          <w:color w:val="000000"/>
          <w:sz w:val="32"/>
          <w:szCs w:val="32"/>
          <w:lang w:eastAsia="zh-CN"/>
        </w:rPr>
        <w:t>月</w:t>
      </w:r>
      <w:r>
        <w:rPr>
          <w:rFonts w:hint="eastAsia" w:cs="仿宋_GB2312"/>
          <w:color w:val="000000"/>
          <w:sz w:val="32"/>
          <w:szCs w:val="32"/>
          <w:lang w:val="en-US" w:eastAsia="zh-CN"/>
        </w:rPr>
        <w:t>31</w:t>
      </w:r>
      <w:r>
        <w:rPr>
          <w:rFonts w:hint="default" w:cs="仿宋_GB2312"/>
          <w:color w:val="000000"/>
          <w:sz w:val="32"/>
          <w:szCs w:val="32"/>
          <w:lang w:eastAsia="zh-CN"/>
        </w:rPr>
        <w:t>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预算投入：240万元</w:t>
      </w:r>
    </w:p>
    <w:p>
      <w:pPr>
        <w:rPr>
          <w:rFonts w:hint="eastAsia" w:ascii="黑体" w:hAnsi="黑体" w:eastAsia="黑体" w:cs="黑体"/>
          <w:sz w:val="40"/>
          <w:szCs w:val="40"/>
          <w:lang w:eastAsia="zh-CN"/>
        </w:rPr>
      </w:pPr>
      <w:r>
        <w:rPr>
          <w:rFonts w:hint="eastAsia" w:ascii="黑体" w:hAnsi="黑体" w:eastAsia="黑体" w:cs="黑体"/>
          <w:sz w:val="40"/>
          <w:szCs w:val="40"/>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rPr>
        <w:t>榜单</w:t>
      </w:r>
      <w:r>
        <w:rPr>
          <w:rFonts w:hint="eastAsia" w:ascii="黑体" w:hAnsi="黑体" w:eastAsia="黑体" w:cs="黑体"/>
          <w:szCs w:val="32"/>
          <w:lang w:val="en-US" w:eastAsia="zh-CN"/>
        </w:rPr>
        <w:t>5</w:t>
      </w:r>
      <w:r>
        <w:rPr>
          <w:rFonts w:hint="eastAsia" w:ascii="黑体" w:hAnsi="黑体" w:eastAsia="黑体" w:cs="黑体"/>
          <w:szCs w:val="32"/>
          <w:lang w:eastAsia="zh-CN"/>
        </w:rPr>
        <w:t>：纯电动商用车车载换电系统电池快充技术开发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32"/>
          <w:lang w:eastAsia="zh-CN"/>
        </w:rPr>
      </w:pPr>
      <w:r>
        <w:rPr>
          <w:rFonts w:hint="eastAsia" w:ascii="黑体" w:hAnsi="黑体" w:eastAsia="黑体" w:cs="黑体"/>
          <w:szCs w:val="32"/>
          <w:lang w:eastAsia="zh-CN"/>
        </w:rPr>
        <w:t>需求单位：上海融和智电新能源有限公司</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ascii="黑体" w:hAnsi="黑体" w:eastAsia="黑体" w:cs="黑体"/>
          <w:szCs w:val="32"/>
        </w:rPr>
      </w:pPr>
      <w:r>
        <w:rPr>
          <w:rFonts w:hint="eastAsia" w:ascii="黑体" w:hAnsi="黑体" w:eastAsia="黑体" w:cs="黑体"/>
          <w:szCs w:val="32"/>
        </w:rPr>
        <w:t>一、</w:t>
      </w:r>
      <w:r>
        <w:rPr>
          <w:rFonts w:hint="eastAsia" w:ascii="黑体" w:hAnsi="黑体" w:eastAsia="黑体" w:cs="黑体"/>
          <w:szCs w:val="32"/>
          <w:lang w:eastAsia="zh-CN"/>
        </w:rPr>
        <w:t>榜单</w:t>
      </w:r>
      <w:r>
        <w:rPr>
          <w:rFonts w:hint="eastAsia" w:ascii="黑体" w:hAnsi="黑体" w:eastAsia="黑体" w:cs="黑体"/>
          <w:szCs w:val="32"/>
        </w:rPr>
        <w:t>需求描述</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针对新能源商用车补能慢、集成度低、亏吨严重等产业瓶颈，</w:t>
      </w:r>
      <w:r>
        <w:rPr>
          <w:rFonts w:hint="default"/>
          <w:lang w:eastAsia="zh-CN"/>
        </w:rPr>
        <w:t>开展</w:t>
      </w:r>
      <w:r>
        <w:rPr>
          <w:rFonts w:hint="eastAsia"/>
          <w:lang w:val="en-US" w:eastAsia="zh-CN"/>
        </w:rPr>
        <w:t>新能源商用车快充动力电池系统技术</w:t>
      </w:r>
      <w:r>
        <w:rPr>
          <w:rFonts w:hint="default"/>
          <w:lang w:eastAsia="zh-CN"/>
        </w:rPr>
        <w:t>研发</w:t>
      </w:r>
      <w:r>
        <w:rPr>
          <w:rFonts w:hint="eastAsia"/>
          <w:lang w:val="en-US" w:eastAsia="zh-CN"/>
        </w:rPr>
        <w:t>，具体内容如下：</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（一）研发无模组堆叠集成技术，取消模组端板框架，提升空间利用率与轻量化水平；</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（二）构建底部全域液冷热管理，实现≥2C 持续快充无衰减、温差≤5℃；</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（三）开发大功率高压电气架构，支持换电、双枪≥1840A 桩充；</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（四）实现与发榜方BMS算法深度集成，支持超充、SOC精准校准、SOH动态估算及端云协同。</w:t>
      </w:r>
    </w:p>
    <w:p>
      <w:pPr>
        <w:keepNext w:val="0"/>
        <w:keepLines w:val="0"/>
        <w:pageBreakBefore w:val="0"/>
        <w:widowControl w:val="0"/>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lang w:eastAsia="zh-CN"/>
        </w:rPr>
      </w:pPr>
      <w:r>
        <w:rPr>
          <w:rFonts w:hint="eastAsia" w:ascii="黑体" w:hAnsi="黑体" w:eastAsia="黑体" w:cs="黑体"/>
          <w:szCs w:val="32"/>
          <w:lang w:eastAsia="zh-CN"/>
        </w:rPr>
        <w:t>二、考核指标</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（一）单PACK电量≥150KWh；</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（二）单PACK重量能量密度≥150Wh/Kg；</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（三）单PACK尺寸 ≤ 2396mm*850mm*280mm；</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（四）电池系统SOC10%-SOC80%范围，持续充电倍率≥2C；</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lang w:val="en-US" w:eastAsia="zh-CN"/>
        </w:rPr>
      </w:pPr>
      <w:r>
        <w:rPr>
          <w:rFonts w:hint="eastAsia"/>
          <w:lang w:val="en-US" w:eastAsia="zh-CN"/>
        </w:rPr>
        <w:t>（五）支持多支路并联，最大并联数量不少于4支路；</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szCs w:val="32"/>
          <w:lang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Cs w:val="32"/>
          <w:lang w:eastAsia="zh-CN"/>
        </w:rPr>
        <w:t>揭榜方条件</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cs="仿宋_GB2312"/>
          <w:color w:val="000000"/>
          <w:sz w:val="32"/>
          <w:szCs w:val="32"/>
          <w:lang w:val="en-US" w:eastAsia="zh-CN"/>
        </w:rPr>
      </w:pPr>
      <w:r>
        <w:rPr>
          <w:rFonts w:hint="eastAsia" w:cs="仿宋_GB2312"/>
          <w:color w:val="000000"/>
          <w:sz w:val="32"/>
          <w:szCs w:val="32"/>
          <w:lang w:val="en-US" w:eastAsia="zh-CN"/>
        </w:rPr>
        <w:t>（一）具备新能源商用车快充电芯自主研发与规模化量产能力；</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cs="仿宋_GB2312"/>
          <w:color w:val="000000"/>
          <w:sz w:val="32"/>
          <w:szCs w:val="32"/>
          <w:lang w:val="en-US" w:eastAsia="zh-CN"/>
        </w:rPr>
      </w:pPr>
      <w:r>
        <w:rPr>
          <w:rFonts w:hint="eastAsia" w:cs="仿宋_GB2312"/>
          <w:color w:val="000000"/>
          <w:sz w:val="32"/>
          <w:szCs w:val="32"/>
          <w:lang w:val="en-US" w:eastAsia="zh-CN"/>
        </w:rPr>
        <w:t>（</w:t>
      </w:r>
      <w:r>
        <w:rPr>
          <w:rFonts w:hint="default" w:cs="仿宋_GB2312"/>
          <w:color w:val="000000"/>
          <w:sz w:val="32"/>
          <w:szCs w:val="32"/>
          <w:lang w:eastAsia="zh-CN"/>
        </w:rPr>
        <w:t>二</w:t>
      </w:r>
      <w:r>
        <w:rPr>
          <w:rFonts w:hint="eastAsia" w:cs="仿宋_GB2312"/>
          <w:color w:val="000000"/>
          <w:sz w:val="32"/>
          <w:szCs w:val="32"/>
          <w:lang w:val="en-US" w:eastAsia="zh-CN"/>
        </w:rPr>
        <w:t>）近三年无重大违法违规、不良科研诚信记录，财务状况良好；</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cs="仿宋_GB2312"/>
          <w:color w:val="000000"/>
          <w:sz w:val="32"/>
          <w:szCs w:val="32"/>
          <w:lang w:val="en-US" w:eastAsia="zh-CN"/>
        </w:rPr>
      </w:pPr>
      <w:r>
        <w:rPr>
          <w:rFonts w:hint="eastAsia" w:cs="仿宋_GB2312"/>
          <w:color w:val="000000"/>
          <w:sz w:val="32"/>
          <w:szCs w:val="32"/>
          <w:lang w:val="en-US" w:eastAsia="zh-CN"/>
        </w:rPr>
        <w:t>（</w:t>
      </w:r>
      <w:r>
        <w:rPr>
          <w:rFonts w:hint="default" w:cs="仿宋_GB2312"/>
          <w:color w:val="000000"/>
          <w:sz w:val="32"/>
          <w:szCs w:val="32"/>
          <w:lang w:eastAsia="zh-CN"/>
        </w:rPr>
        <w:t>三</w:t>
      </w:r>
      <w:r>
        <w:rPr>
          <w:rFonts w:hint="eastAsia" w:cs="仿宋_GB2312"/>
          <w:color w:val="000000"/>
          <w:sz w:val="32"/>
          <w:szCs w:val="32"/>
          <w:lang w:val="en-US" w:eastAsia="zh-CN"/>
        </w:rPr>
        <w:t>）具备完善的质量管控、试验检测、中试与量产条件，</w:t>
      </w:r>
      <w:r>
        <w:rPr>
          <w:rFonts w:hint="default" w:cs="仿宋_GB2312"/>
          <w:color w:val="000000"/>
          <w:sz w:val="32"/>
          <w:szCs w:val="32"/>
          <w:lang w:eastAsia="zh-CN"/>
        </w:rPr>
        <w:t>有</w:t>
      </w:r>
      <w:r>
        <w:rPr>
          <w:rFonts w:hint="eastAsia" w:cs="仿宋_GB2312"/>
          <w:color w:val="000000"/>
          <w:sz w:val="32"/>
          <w:szCs w:val="32"/>
          <w:lang w:val="en-US" w:eastAsia="zh-CN"/>
        </w:rPr>
        <w:t>与重卡主机厂有深度合作案例的</w:t>
      </w:r>
      <w:r>
        <w:rPr>
          <w:rFonts w:hint="default" w:cs="仿宋_GB2312"/>
          <w:color w:val="000000"/>
          <w:sz w:val="32"/>
          <w:szCs w:val="32"/>
          <w:lang w:eastAsia="zh-CN"/>
        </w:rPr>
        <w:t>单位优先</w:t>
      </w:r>
      <w:r>
        <w:rPr>
          <w:rFonts w:hint="eastAsia" w:cs="仿宋_GB2312"/>
          <w:color w:val="000000"/>
          <w:sz w:val="32"/>
          <w:szCs w:val="32"/>
          <w:lang w:val="en-US" w:eastAsia="zh-CN"/>
        </w:rPr>
        <w:t>。</w:t>
      </w:r>
    </w:p>
    <w:p>
      <w:pPr>
        <w:keepNext w:val="0"/>
        <w:keepLines w:val="0"/>
        <w:pageBreakBefore w:val="0"/>
        <w:widowControl w:val="0"/>
        <w:numPr>
          <w:ilvl w:val="0"/>
          <w:numId w:val="0"/>
        </w:numPr>
        <w:tabs>
          <w:tab w:val="center" w:pos="4153"/>
        </w:tabs>
        <w:kinsoku/>
        <w:wordWrap/>
        <w:overflowPunct w:val="0"/>
        <w:topLinePunct w:val="0"/>
        <w:autoSpaceDE/>
        <w:autoSpaceDN/>
        <w:bidi w:val="0"/>
        <w:adjustRightInd w:val="0"/>
        <w:snapToGrid w:val="0"/>
        <w:spacing w:line="600" w:lineRule="exact"/>
        <w:ind w:firstLine="640" w:firstLineChars="200"/>
        <w:textAlignment w:val="auto"/>
        <w:outlineLvl w:val="3"/>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四、实施期限及预算投入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（一）实施期限：</w:t>
      </w:r>
      <w:r>
        <w:rPr>
          <w:rFonts w:hint="default" w:cs="仿宋_GB2312"/>
          <w:color w:val="000000"/>
          <w:sz w:val="32"/>
          <w:szCs w:val="32"/>
          <w:lang w:eastAsia="zh-CN"/>
        </w:rPr>
        <w:t>不晚于2027年12月31日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top"/>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（二）预算投入：200万元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24953"/>
    <w:rsid w:val="08A41020"/>
    <w:rsid w:val="0C564D28"/>
    <w:rsid w:val="19216AC6"/>
    <w:rsid w:val="1BED960C"/>
    <w:rsid w:val="1F0B19A2"/>
    <w:rsid w:val="27F24953"/>
    <w:rsid w:val="2A45052D"/>
    <w:rsid w:val="2E27570D"/>
    <w:rsid w:val="2FFF3C41"/>
    <w:rsid w:val="35DC4203"/>
    <w:rsid w:val="36FD4F3D"/>
    <w:rsid w:val="3AAB6C4F"/>
    <w:rsid w:val="3B8B8D4E"/>
    <w:rsid w:val="3CDFC3BC"/>
    <w:rsid w:val="3D7709B8"/>
    <w:rsid w:val="3FD1B6DC"/>
    <w:rsid w:val="4BA6642B"/>
    <w:rsid w:val="4C9143C4"/>
    <w:rsid w:val="555FC3A5"/>
    <w:rsid w:val="56C91E0E"/>
    <w:rsid w:val="57687A5F"/>
    <w:rsid w:val="59367040"/>
    <w:rsid w:val="5EF74607"/>
    <w:rsid w:val="5FAC500E"/>
    <w:rsid w:val="5FFFADA0"/>
    <w:rsid w:val="6E160D96"/>
    <w:rsid w:val="71744DDC"/>
    <w:rsid w:val="741F0B48"/>
    <w:rsid w:val="77DB0515"/>
    <w:rsid w:val="77DB8430"/>
    <w:rsid w:val="77F93B7D"/>
    <w:rsid w:val="7BE7E894"/>
    <w:rsid w:val="7DBD80B5"/>
    <w:rsid w:val="7DDF324C"/>
    <w:rsid w:val="7EF6ECE0"/>
    <w:rsid w:val="7FBFF16B"/>
    <w:rsid w:val="B07ECB1E"/>
    <w:rsid w:val="C8DFEAD9"/>
    <w:rsid w:val="CBFF43E8"/>
    <w:rsid w:val="DFE708CE"/>
    <w:rsid w:val="E5DB6D7D"/>
    <w:rsid w:val="EDFF5652"/>
    <w:rsid w:val="F57F83FD"/>
    <w:rsid w:val="F77B8615"/>
    <w:rsid w:val="FDEDCBBF"/>
    <w:rsid w:val="FE6E003F"/>
    <w:rsid w:val="FEEEAF78"/>
    <w:rsid w:val="FF7D4963"/>
    <w:rsid w:val="FFEE815D"/>
    <w:rsid w:val="FFF4A86F"/>
    <w:rsid w:val="FFFF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360" w:lineRule="auto"/>
      <w:jc w:val="both"/>
    </w:pPr>
    <w:rPr>
      <w:rFonts w:ascii="仿宋_GB2312" w:hAnsi="仿宋_GB2312"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2610</Words>
  <Characters>2785</Characters>
  <Lines>0</Lines>
  <Paragraphs>0</Paragraphs>
  <TotalTime>25</TotalTime>
  <ScaleCrop>false</ScaleCrop>
  <LinksUpToDate>false</LinksUpToDate>
  <CharactersWithSpaces>2812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2025-08-22T02:24:00Z</dcterms:created>
  <dc:creator>zanye</dc:creator>
  <cp:lastModifiedBy>kw</cp:lastModifiedBy>
  <dcterms:modified xsi:type="dcterms:W3CDTF">2026-05-27T17:03:23Z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28076A2F85944B848CC5BC1DE123A743_13</vt:lpwstr>
  </property>
  <property fmtid="{D5CDD505-2E9C-101B-9397-08002B2CF9AE}" pid="4" name="KSOTemplateDocerSaveRecord">
    <vt:lpwstr>eyJoZGlkIjoiY2I4ZTgwMTlkYTU3YzNiMjM3ZmY0ZjJhNmY0Y2IxMWQiLCJ1c2VySWQiOiIyNjgzNzU3NjcifQ==</vt:lpwstr>
  </property>
</Properties>
</file>